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Consulting</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invoice"/>
    <w:p>
      <w:pPr>
        <w:pStyle w:val="Heading1"/>
      </w:pPr>
      <w:r>
        <w:t xml:space="preserve">INVOICE</w:t>
      </w:r>
    </w:p>
    <w:p>
      <w:pPr>
        <w:pStyle w:val="FirstParagraph"/>
      </w:pPr>
      <w:r>
        <w:t xml:space="preserve">Economist Consulting Services — China Beijing Office</w:t>
      </w:r>
    </w:p>
    <w:p>
      <w:pPr>
        <w:pStyle w:val="BodyText"/>
      </w:pPr>
      <w:r>
        <w:t xml:space="preserve">OFFICIAL INVOICE</w:t>
      </w:r>
      <w:r>
        <w:t xml:space="preserve"> </w:t>
      </w:r>
      <w:r>
        <w:t xml:space="preserve"> </w:t>
      </w:r>
      <w:r>
        <w:t xml:space="preserve"> </w:t>
      </w:r>
      <w:r>
        <w:t xml:space="preserve">CHINA BEIJING</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INV-BJ-2025-04871</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Currency:</w:t>
      </w:r>
      <w:r>
        <w:t xml:space="preserve"> </w:t>
      </w:r>
      <w:r>
        <w:t xml:space="preserve">CNY (Chinese Yuan Renminbi)</w:t>
      </w:r>
    </w:p>
    <w:p>
      <w:pPr>
        <w:pStyle w:val="BodyText"/>
      </w:pPr>
      <w:r>
        <w:rPr>
          <w:bCs/>
          <w:b/>
        </w:rPr>
        <w:t xml:space="preserve">Payment Method:</w:t>
      </w:r>
      <w:r>
        <w:t xml:space="preserve"> </w:t>
      </w:r>
      <w:r>
        <w:t xml:space="preserve">Bank Transfer / UnionPay</w:t>
      </w:r>
    </w:p>
    <w:bookmarkEnd w:id="21"/>
    <w:bookmarkStart w:id="22" w:name="issued-by-economist"/>
    <w:p>
      <w:pPr>
        <w:pStyle w:val="Heading3"/>
      </w:pPr>
      <w:r>
        <w:t xml:space="preserve">Issued By (Economist)</w:t>
      </w:r>
    </w:p>
    <w:p>
      <w:pPr>
        <w:pStyle w:val="FirstParagraph"/>
      </w:pPr>
      <w:r>
        <w:rPr>
          <w:bCs/>
          <w:b/>
        </w:rPr>
        <w:t xml:space="preserve">Dr. Wei Zhang, Ph.D. in Economics</w:t>
      </w:r>
    </w:p>
    <w:p>
      <w:pPr>
        <w:pStyle w:val="BodyText"/>
      </w:pPr>
      <w:r>
        <w:t xml:space="preserve">Senior Economist &amp; Chief Analyst</w:t>
      </w:r>
    </w:p>
    <w:p>
      <w:pPr>
        <w:pStyle w:val="BodyText"/>
      </w:pPr>
      <w:r>
        <w:t xml:space="preserve">Beijing Economic Research Institute</w:t>
      </w:r>
    </w:p>
    <w:p>
      <w:pPr>
        <w:pStyle w:val="BodyText"/>
      </w:pPr>
      <w:r>
        <w:t xml:space="preserve">No. 88 Financial Street, Xicheng District</w:t>
      </w:r>
    </w:p>
    <w:p>
      <w:pPr>
        <w:pStyle w:val="BodyText"/>
      </w:pPr>
      <w:r>
        <w:t xml:space="preserve">China Beijing, 100033</w:t>
      </w:r>
    </w:p>
    <w:p>
      <w:pPr>
        <w:pStyle w:val="BodyText"/>
      </w:pPr>
      <w:r>
        <w:t xml:space="preserve">Tax ID: 91110102MA01KX7B2F</w:t>
      </w:r>
    </w:p>
    <w:p>
      <w:pPr>
        <w:pStyle w:val="BodyText"/>
      </w:pPr>
      <w:r>
        <w:t xml:space="preserve">Email: w.zhang@beijingecon.cn</w:t>
      </w:r>
    </w:p>
    <w:bookmarkEnd w:id="22"/>
    <w:bookmarkStart w:id="23" w:name="billed-to-client"/>
    <w:p>
      <w:pPr>
        <w:pStyle w:val="Heading3"/>
      </w:pPr>
      <w:r>
        <w:t xml:space="preserve">Billed To (Client)</w:t>
      </w:r>
    </w:p>
    <w:p>
      <w:pPr>
        <w:pStyle w:val="FirstParagraph"/>
      </w:pPr>
      <w:r>
        <w:rPr>
          <w:bCs/>
          <w:b/>
        </w:rPr>
        <w:t xml:space="preserve">China Beijing Municipal Development Corporation</w:t>
      </w:r>
    </w:p>
    <w:p>
      <w:pPr>
        <w:pStyle w:val="BodyText"/>
      </w:pPr>
      <w:r>
        <w:t xml:space="preserve">Attn: Mr. Liang Chen, Director of Strategic Planning</w:t>
      </w:r>
    </w:p>
    <w:p>
      <w:pPr>
        <w:pStyle w:val="BodyText"/>
      </w:pPr>
      <w:r>
        <w:t xml:space="preserve">No. 12 Zhongguancun Street, Haidian District</w:t>
      </w:r>
    </w:p>
    <w:p>
      <w:pPr>
        <w:pStyle w:val="BodyText"/>
      </w:pPr>
      <w:r>
        <w:t xml:space="preserve">China Beijing, 100085</w:t>
      </w:r>
    </w:p>
    <w:p>
      <w:pPr>
        <w:pStyle w:val="BodyText"/>
      </w:pPr>
      <w:r>
        <w:t xml:space="preserve">Tax ID: 91110108MA02PL9C4D</w:t>
      </w:r>
    </w:p>
    <w:bookmarkEnd w:id="23"/>
    <w:bookmarkStart w:id="26" w:name="X7d87dafddbbe448b65a3207d9fd545b8ccee0f8"/>
    <w:p>
      <w:pPr>
        <w:pStyle w:val="Heading2"/>
      </w:pPr>
      <w:r>
        <w:t xml:space="preserve">Description of Economist Services Rendered in China Beijing</w:t>
      </w:r>
    </w:p>
    <w:p>
      <w:pPr>
        <w:pStyle w:val="FirstParagraph"/>
      </w:pPr>
      <w:r>
        <w:t xml:space="preserve">This Invoice documents the professional services provided by the undersigned Economist to the above-named client in China Beijing during the period of March 1, 2025 through May 31, 2025. All economic analysis, market forecasting, and policy advisory work was conducted in accordance with the regulations of the National Bureau of Statistics of China and the applicable tax codes of the People's Republic of China. The following line items detail the specific Economist engagements completed under this Invoice: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Economist 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(CNY/hr)</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Macroeconomic Analysis of China Beijing GDP Growth, Inflation Trends, and Fiscal Policy Impact Assessment for Q1 2025</w:t>
            </w:r>
          </w:p>
        </w:tc>
        <w:tc>
          <w:tcPr/>
          <w:p>
            <w:pPr>
              <w:pStyle w:val="Compact"/>
              <w:jc w:val="left"/>
            </w:pPr>
            <w:r>
              <w:t xml:space="preserve">Mar 2025</w:t>
            </w:r>
          </w:p>
        </w:tc>
        <w:tc>
          <w:tcPr/>
          <w:p>
            <w:pPr>
              <w:pStyle w:val="Compact"/>
              <w:jc w:val="left"/>
            </w:pPr>
            <w:r>
              <w:t xml:space="preserve">48</w:t>
            </w:r>
          </w:p>
        </w:tc>
        <w:tc>
          <w:tcPr/>
          <w:p>
            <w:pPr>
              <w:pStyle w:val="Compact"/>
              <w:jc w:val="left"/>
            </w:pPr>
            <w:r>
              <w:t xml:space="preserve">1,200</w:t>
            </w:r>
          </w:p>
        </w:tc>
        <w:tc>
          <w:tcPr/>
          <w:p>
            <w:pPr>
              <w:pStyle w:val="Compact"/>
              <w:jc w:val="left"/>
            </w:pPr>
            <w:r>
              <w:t xml:space="preserve">57,600.00</w:t>
            </w:r>
          </w:p>
        </w:tc>
      </w:tr>
      <w:tr>
        <w:tc>
          <w:tcPr/>
          <w:p>
            <w:pPr>
              <w:pStyle w:val="Compact"/>
              <w:jc w:val="left"/>
            </w:pPr>
            <w:r>
              <w:t xml:space="preserve">2</w:t>
            </w:r>
          </w:p>
        </w:tc>
        <w:tc>
          <w:tcPr/>
          <w:p>
            <w:pPr>
              <w:pStyle w:val="Compact"/>
              <w:jc w:val="left"/>
            </w:pPr>
            <w:r>
              <w:t xml:space="preserve">Trade Policy Advisory: Tariff Implications for China Beijing Export-Import Sectors and Supply Chain Risk Modeling</w:t>
            </w:r>
          </w:p>
        </w:tc>
        <w:tc>
          <w:tcPr/>
          <w:p>
            <w:pPr>
              <w:pStyle w:val="Compact"/>
              <w:jc w:val="left"/>
            </w:pPr>
            <w:r>
              <w:t xml:space="preserve">Mar 2025</w:t>
            </w:r>
          </w:p>
        </w:tc>
        <w:tc>
          <w:tcPr/>
          <w:p>
            <w:pPr>
              <w:pStyle w:val="Compact"/>
              <w:jc w:val="left"/>
            </w:pPr>
            <w:r>
              <w:t xml:space="preserve">36</w:t>
            </w:r>
          </w:p>
        </w:tc>
        <w:tc>
          <w:tcPr/>
          <w:p>
            <w:pPr>
              <w:pStyle w:val="Compact"/>
              <w:jc w:val="left"/>
            </w:pPr>
            <w:r>
              <w:t xml:space="preserve">1,400</w:t>
            </w:r>
          </w:p>
        </w:tc>
        <w:tc>
          <w:tcPr/>
          <w:p>
            <w:pPr>
              <w:pStyle w:val="Compact"/>
              <w:jc w:val="left"/>
            </w:pPr>
            <w:r>
              <w:t xml:space="preserve">50,400.00</w:t>
            </w:r>
          </w:p>
        </w:tc>
      </w:tr>
      <w:tr>
        <w:tc>
          <w:tcPr/>
          <w:p>
            <w:pPr>
              <w:pStyle w:val="Compact"/>
              <w:jc w:val="left"/>
            </w:pPr>
            <w:r>
              <w:t xml:space="preserve">3</w:t>
            </w:r>
          </w:p>
        </w:tc>
        <w:tc>
          <w:tcPr/>
          <w:p>
            <w:pPr>
              <w:pStyle w:val="Compact"/>
              <w:jc w:val="left"/>
            </w:pPr>
            <w:r>
              <w:t xml:space="preserve">Real Estate Market Forecast: China Beijing Residential and Commercial Property Valuation, Demand Projections, and Investment Viability Report</w:t>
            </w:r>
          </w:p>
        </w:tc>
        <w:tc>
          <w:tcPr/>
          <w:p>
            <w:pPr>
              <w:pStyle w:val="Compact"/>
              <w:jc w:val="left"/>
            </w:pPr>
            <w:r>
              <w:t xml:space="preserve">Apr 2025</w:t>
            </w:r>
          </w:p>
        </w:tc>
        <w:tc>
          <w:tcPr/>
          <w:p>
            <w:pPr>
              <w:pStyle w:val="Compact"/>
              <w:jc w:val="left"/>
            </w:pPr>
            <w:r>
              <w:t xml:space="preserve">52</w:t>
            </w:r>
          </w:p>
        </w:tc>
        <w:tc>
          <w:tcPr/>
          <w:p>
            <w:pPr>
              <w:pStyle w:val="Compact"/>
              <w:jc w:val="left"/>
            </w:pPr>
            <w:r>
              <w:t xml:space="preserve">1,300</w:t>
            </w:r>
          </w:p>
        </w:tc>
        <w:tc>
          <w:tcPr/>
          <w:p>
            <w:pPr>
              <w:pStyle w:val="Compact"/>
              <w:jc w:val="left"/>
            </w:pPr>
            <w:r>
              <w:t xml:space="preserve">67,600.00</w:t>
            </w:r>
          </w:p>
        </w:tc>
      </w:tr>
      <w:tr>
        <w:tc>
          <w:tcPr/>
          <w:p>
            <w:pPr>
              <w:pStyle w:val="Compact"/>
              <w:jc w:val="left"/>
            </w:pPr>
            <w:r>
              <w:t xml:space="preserve">4</w:t>
            </w:r>
          </w:p>
        </w:tc>
        <w:tc>
          <w:tcPr/>
          <w:p>
            <w:pPr>
              <w:pStyle w:val="Compact"/>
              <w:jc w:val="left"/>
            </w:pPr>
            <w:r>
              <w:t xml:space="preserve">Monetary Policy Review: People's Bank of China Interest Rate Decisions and Their Effect on China Beijing Corporate Bond Markets</w:t>
            </w:r>
          </w:p>
        </w:tc>
        <w:tc>
          <w:tcPr/>
          <w:p>
            <w:pPr>
              <w:pStyle w:val="Compact"/>
              <w:jc w:val="left"/>
            </w:pPr>
            <w:r>
              <w:t xml:space="preserve">Apr 2025</w:t>
            </w:r>
          </w:p>
        </w:tc>
        <w:tc>
          <w:tcPr/>
          <w:p>
            <w:pPr>
              <w:pStyle w:val="Compact"/>
              <w:jc w:val="left"/>
            </w:pPr>
            <w:r>
              <w:t xml:space="preserve">30</w:t>
            </w:r>
          </w:p>
        </w:tc>
        <w:tc>
          <w:tcPr/>
          <w:p>
            <w:pPr>
              <w:pStyle w:val="Compact"/>
              <w:jc w:val="left"/>
            </w:pPr>
            <w:r>
              <w:t xml:space="preserve">1,500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Strategic Economic Planning Workshop: Three-Day On-Site Economist Consultation at China Beijing Municipal Development Corporation Headquarters</w:t>
            </w:r>
          </w:p>
        </w:tc>
        <w:tc>
          <w:tcPr/>
          <w:p>
            <w:pPr>
              <w:pStyle w:val="Compact"/>
              <w:jc w:val="left"/>
            </w:pPr>
            <w:r>
              <w:t xml:space="preserve">May 2025</w:t>
            </w:r>
          </w:p>
        </w:tc>
        <w:tc>
          <w:tcPr/>
          <w:p>
            <w:pPr>
              <w:pStyle w:val="Compact"/>
              <w:jc w:val="left"/>
            </w:pPr>
            <w:r>
              <w:t xml:space="preserve">24</w:t>
            </w:r>
          </w:p>
        </w:tc>
        <w:tc>
          <w:tcPr/>
          <w:p>
            <w:pPr>
              <w:pStyle w:val="Compact"/>
              <w:jc w:val="left"/>
            </w:pPr>
            <w:r>
              <w:t xml:space="preserve">1,800</w:t>
            </w:r>
          </w:p>
        </w:tc>
        <w:tc>
          <w:tcPr/>
          <w:p>
            <w:pPr>
              <w:pStyle w:val="Compact"/>
              <w:jc w:val="left"/>
            </w:pPr>
            <w:r>
              <w:t xml:space="preserve">43,200.00</w:t>
            </w:r>
          </w:p>
        </w:tc>
      </w:tr>
      <w:tr>
        <w:tc>
          <w:tcPr/>
          <w:p>
            <w:pPr>
              <w:pStyle w:val="Compact"/>
              <w:jc w:val="left"/>
            </w:pPr>
            <w:r>
              <w:t xml:space="preserve">6</w:t>
            </w:r>
          </w:p>
        </w:tc>
        <w:tc>
          <w:tcPr/>
          <w:p>
            <w:pPr>
              <w:pStyle w:val="Compact"/>
              <w:jc w:val="left"/>
            </w:pPr>
            <w:r>
              <w:t xml:space="preserve">Green Economy Transition Analysis: Carbon Credit Market Development and Sustainable Growth Framework for China Beijing Industrial Zones</w:t>
            </w:r>
          </w:p>
        </w:tc>
        <w:tc>
          <w:tcPr/>
          <w:p>
            <w:pPr>
              <w:pStyle w:val="Compact"/>
              <w:jc w:val="left"/>
            </w:pPr>
            <w:r>
              <w:t xml:space="preserve">May 2025</w:t>
            </w:r>
          </w:p>
        </w:tc>
        <w:tc>
          <w:tcPr/>
          <w:p>
            <w:pPr>
              <w:pStyle w:val="Compact"/>
              <w:jc w:val="left"/>
            </w:pPr>
            <w:r>
              <w:t xml:space="preserve">40</w:t>
            </w:r>
          </w:p>
        </w:tc>
        <w:tc>
          <w:tcPr/>
          <w:p>
            <w:pPr>
              <w:pStyle w:val="Compact"/>
              <w:jc w:val="left"/>
            </w:pPr>
            <w:r>
              <w:t xml:space="preserve">1,350</w:t>
            </w:r>
          </w:p>
        </w:tc>
        <w:tc>
          <w:tcPr/>
          <w:p>
            <w:pPr>
              <w:pStyle w:val="Compact"/>
              <w:jc w:val="left"/>
            </w:pPr>
            <w:r>
              <w:t xml:space="preserve">54,000.00</w:t>
            </w:r>
          </w:p>
        </w:tc>
      </w:tr>
      <w:tr>
        <w:tc>
          <w:tcPr/>
          <w:p>
            <w:pPr>
              <w:pStyle w:val="Compact"/>
              <w:jc w:val="left"/>
            </w:pPr>
            <w:r>
              <w:t xml:space="preserve">7</w:t>
            </w:r>
          </w:p>
        </w:tc>
        <w:tc>
          <w:tcPr/>
          <w:p>
            <w:pPr>
              <w:pStyle w:val="Compact"/>
              <w:jc w:val="left"/>
            </w:pPr>
            <w:r>
              <w:t xml:space="preserve">Final Comprehensive Report Compilation, Peer Review, and Presentation to China Beijing Municipal Economic Commission</w:t>
            </w:r>
          </w:p>
        </w:tc>
        <w:tc>
          <w:tcPr/>
          <w:p>
            <w:pPr>
              <w:pStyle w:val="Compact"/>
              <w:jc w:val="left"/>
            </w:pPr>
            <w:r>
              <w:t xml:space="preserve">May 2025</w:t>
            </w:r>
          </w:p>
        </w:tc>
        <w:tc>
          <w:tcPr/>
          <w:p>
            <w:pPr>
              <w:pStyle w:val="Compact"/>
              <w:jc w:val="left"/>
            </w:pPr>
            <w:r>
              <w:t xml:space="preserve">20</w:t>
            </w:r>
          </w:p>
        </w:tc>
        <w:tc>
          <w:tcPr/>
          <w:p>
            <w:pPr>
              <w:pStyle w:val="Compact"/>
              <w:jc w:val="left"/>
            </w:pPr>
            <w:r>
              <w:t xml:space="preserve">1,600</w:t>
            </w:r>
          </w:p>
        </w:tc>
        <w:tc>
          <w:tcPr/>
          <w:p>
            <w:pPr>
              <w:pStyle w:val="Compact"/>
              <w:jc w:val="left"/>
            </w:pPr>
            <w:r>
              <w:t xml:space="preserve">32,000.00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right"/>
            </w:pPr>
            <w:r>
              <w:t xml:space="preserve">349,800.00 CNY</w:t>
            </w:r>
          </w:p>
        </w:tc>
      </w:tr>
      <w:tr>
        <w:tc>
          <w:tcPr/>
          <w:p>
            <w:pPr>
              <w:pStyle w:val="Compact"/>
              <w:jc w:val="right"/>
            </w:pPr>
            <w:r>
              <w:t xml:space="preserve">VAT (13%)</w:t>
            </w:r>
          </w:p>
        </w:tc>
        <w:tc>
          <w:tcPr/>
          <w:p>
            <w:pPr>
              <w:pStyle w:val="Compact"/>
              <w:jc w:val="right"/>
            </w:pPr>
            <w:r>
              <w:t xml:space="preserve">45,474.00 CNY</w:t>
            </w:r>
          </w:p>
        </w:tc>
      </w:tr>
      <w:tr>
        <w:tc>
          <w:tcPr/>
          <w:p>
            <w:pPr>
              <w:pStyle w:val="Compact"/>
              <w:jc w:val="right"/>
            </w:pPr>
            <w:r>
              <w:t xml:space="preserve">Service Tax (6%)</w:t>
            </w:r>
          </w:p>
        </w:tc>
        <w:tc>
          <w:tcPr/>
          <w:p>
            <w:pPr>
              <w:pStyle w:val="Compact"/>
              <w:jc w:val="right"/>
            </w:pPr>
            <w:r>
              <w:t xml:space="preserve">20,988.00 CNY</w:t>
            </w:r>
          </w:p>
        </w:tc>
      </w:tr>
      <w:tr>
        <w:tc>
          <w:tcPr/>
          <w:p>
            <w:pPr>
              <w:pStyle w:val="Compact"/>
              <w:jc w:val="right"/>
            </w:pPr>
            <w:r>
              <w:t xml:space="preserve">Local Surcharges</w:t>
            </w:r>
          </w:p>
        </w:tc>
        <w:tc>
          <w:tcPr/>
          <w:p>
            <w:pPr>
              <w:pStyle w:val="Compact"/>
              <w:jc w:val="right"/>
            </w:pPr>
            <w:r>
              <w:t xml:space="preserve">2,098.80 CNY</w:t>
            </w:r>
          </w:p>
        </w:tc>
      </w:tr>
      <w:tr>
        <w:tc>
          <w:tcPr/>
          <w:p>
            <w:pPr>
              <w:pStyle w:val="Compact"/>
              <w:jc w:val="right"/>
            </w:pPr>
            <w:r>
              <w:t xml:space="preserve">GRAND TOTAL</w:t>
            </w:r>
          </w:p>
        </w:tc>
        <w:tc>
          <w:tcPr/>
          <w:p>
            <w:pPr>
              <w:pStyle w:val="Compact"/>
              <w:jc w:val="right"/>
            </w:pPr>
            <w:r>
              <w:t xml:space="preserve">418,360.80 CNY</w:t>
            </w:r>
          </w:p>
        </w:tc>
      </w:tr>
    </w:tbl>
    <w:bookmarkStart w:id="24" w:name="payment-terms-conditions"/>
    <w:p>
      <w:pPr>
        <w:pStyle w:val="Heading3"/>
      </w:pPr>
      <w:r>
        <w:t xml:space="preserve">Payment Terms &amp; Conditions</w:t>
      </w:r>
    </w:p>
    <w:p>
      <w:pPr>
        <w:numPr>
          <w:ilvl w:val="0"/>
          <w:numId w:val="1001"/>
        </w:numPr>
        <w:pStyle w:val="Compact"/>
      </w:pPr>
      <w:r>
        <w:t xml:space="preserve">This Invoice is payable within thirty (30) calendar days from the Invoice date of June 15, 2025. The full amount of 418,360.80 CNY must be remitted to the Economist's designated account no later than July 15, 2025.</w:t>
      </w:r>
    </w:p>
    <w:p>
      <w:pPr>
        <w:numPr>
          <w:ilvl w:val="0"/>
          <w:numId w:val="1001"/>
        </w:numPr>
        <w:pStyle w:val="Compact"/>
      </w:pPr>
      <w:r>
        <w:t xml:space="preserve">Payment shall be made via bank transfer to: Bank of China, Beijing Financial Street Branch. Account Name: Dr. Wei Zhang / Beijing Economic Research Institute. Account Number: 3011 0000 1234 5678. SWIFT: BKCHCNBJ.</w:t>
      </w:r>
    </w:p>
    <w:p>
      <w:pPr>
        <w:numPr>
          <w:ilvl w:val="0"/>
          <w:numId w:val="1001"/>
        </w:numPr>
        <w:pStyle w:val="Compact"/>
      </w:pPr>
      <w:r>
        <w:t xml:space="preserve">Late payments on this Invoice shall incur a penalty of 0.05% per calendar day on the outstanding balance, in compliance with the Contract Law of the People's Republic of China.</w:t>
      </w:r>
    </w:p>
    <w:p>
      <w:pPr>
        <w:numPr>
          <w:ilvl w:val="0"/>
          <w:numId w:val="1001"/>
        </w:numPr>
        <w:pStyle w:val="Compact"/>
      </w:pPr>
      <w:r>
        <w:t xml:space="preserve">All amounts stated in this Invoice are in Chinese Yuan Renminbi (CNY). The Economist reserves the right to adjust rates for subsequent engagements based on the China Beijing Consumer Price Index.</w:t>
      </w:r>
    </w:p>
    <w:p>
      <w:pPr>
        <w:numPr>
          <w:ilvl w:val="0"/>
          <w:numId w:val="1001"/>
        </w:numPr>
        <w:pStyle w:val="Compact"/>
      </w:pPr>
      <w:r>
        <w:t xml:space="preserve">This Invoice constitutes a legally binding financial document under the Tax Administration Law of the PRC. A duplicate Invoice may be requested in writing within ninety (90) days of the original issue date.</w:t>
      </w:r>
    </w:p>
    <w:bookmarkEnd w:id="24"/>
    <w:bookmarkStart w:id="25" w:name="additional-notes-regarding-this-invoice"/>
    <w:p>
      <w:pPr>
        <w:pStyle w:val="Heading3"/>
      </w:pPr>
      <w:r>
        <w:t xml:space="preserve">Additional Notes Regarding This Invoice</w:t>
      </w:r>
    </w:p>
    <w:p>
      <w:pPr>
        <w:pStyle w:val="FirstParagraph"/>
      </w:pPr>
      <w:r>
        <w:t xml:space="preserve">This Invoice has been prepared in accordance with the Accounting Standards for Business Enterprises in China and the relevant tax regulations administered by the State Taxation Administration. The Economist services described herein were performed exclusively within the jurisdiction of China Beijing, and all applicable local business licenses, professional certifications, and tax registrations have been verified and are current as of the Invoice date.</w:t>
      </w:r>
    </w:p>
    <w:p>
      <w:pPr>
        <w:pStyle w:val="BodyText"/>
      </w:pPr>
      <w:r>
        <w:t xml:space="preserve">The client acknowledges receipt of all deliverables referenced in this Invoice, including the final 142-page Comprehensive Economic Outlook Report for China Beijing 2025-2028, the Trade Policy Briefing Document, and the Green Economy Transition White Paper. All intellectual property rights to the Economist's analytical models, proprietary forecasting algorithms, and research methodologies remain the sole property of the issuing Economist and the Beijing Economic Research Institute.</w:t>
      </w:r>
    </w:p>
    <w:p>
      <w:pPr>
        <w:pStyle w:val="BodyText"/>
      </w:pPr>
      <w:r>
        <w:t xml:space="preserve">Should the client require any clarification regarding the line items, tax calculations, or service descriptions on this Invoice, please contact the Economist's administrative office at +86-10-8888-6721 or via email at billing@beijingecon.cn within fifteen (15) business days of the Invoice date. Disputes, if any, shall be resolved through arbitration at the China Beijing Arbitration Commission in accordance with its rules of procedure.</w:t>
      </w:r>
    </w:p>
    <w:p>
      <w:pPr>
        <w:pStyle w:val="BodyText"/>
      </w:pPr>
      <w:r>
        <w:t xml:space="preserve">This Invoice is valid for a period of one hundred eighty (180) days from the date of issue. After this period, the Invoice shall be considered void unless a formal extension is granted in writing by the issuing Economist.</w:t>
      </w:r>
    </w:p>
    <w:bookmarkEnd w:id="25"/>
    <w:p>
      <w:pPr>
        <w:pStyle w:val="BodyText"/>
      </w:pPr>
      <w:r>
        <w:rPr>
          <w:bCs/>
          <w:b/>
        </w:rPr>
        <w:t xml:space="preserve">INVOICE</w:t>
      </w:r>
      <w:r>
        <w:t xml:space="preserve"> </w:t>
      </w:r>
      <w:r>
        <w:t xml:space="preserve">— Economist Consulting Services — China Beijing — INV-BJ-2025-04871</w:t>
      </w:r>
    </w:p>
    <w:p>
      <w:pPr>
        <w:pStyle w:val="BodyText"/>
      </w:pPr>
      <w:r>
        <w:t xml:space="preserve">Issued by: Dr. Wei Zhang, Senior Economist | Beijing Economic Research Institute | China Beijing, 100033</w:t>
      </w:r>
    </w:p>
    <w:p>
      <w:pPr>
        <w:pStyle w:val="BodyText"/>
      </w:pPr>
      <w:r>
        <w:t xml:space="preserve">This document is a certified Invoice for professional Economist services rendered in China Beijing. Unauthorized reproduction or alteration of this Invoice is strictly prohibited under PRC law.</w:t>
      </w:r>
    </w:p>
    <w:p>
      <w:pPr>
        <w:pStyle w:val="BodyText"/>
      </w:pPr>
      <w:r>
        <w:t xml:space="preserve">© 2025 Beijing Economic Research Institute.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Consulting Services - China Beijing</dc:title>
  <dc:creator/>
  <dc:language>en</dc:language>
  <cp:keywords/>
  <dcterms:created xsi:type="dcterms:W3CDTF">2026-10-10T01:22:27Z</dcterms:created>
  <dcterms:modified xsi:type="dcterms:W3CDTF">2026-10-10T01:22:27Z</dcterms:modified>
</cp:coreProperties>
</file>

<file path=docProps/custom.xml><?xml version="1.0" encoding="utf-8"?>
<Properties xmlns="http://schemas.openxmlformats.org/officeDocument/2006/custom-properties" xmlns:vt="http://schemas.openxmlformats.org/officeDocument/2006/docPropsVTypes"/>
</file>