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Publications</w:t>
      </w:r>
      <w:r>
        <w:t xml:space="preserve"> </w:t>
      </w:r>
      <w:r>
        <w:t xml:space="preserve">-</w:t>
      </w:r>
      <w:r>
        <w:t xml:space="preserve"> </w:t>
      </w:r>
      <w:r>
        <w:t xml:space="preserve">China</w:t>
      </w:r>
      <w:r>
        <w:t xml:space="preserve"> </w:t>
      </w:r>
      <w:r>
        <w:t xml:space="preserve">Guangzhou</w:t>
      </w:r>
    </w:p>
    <w:p>
      <w:pPr>
        <w:pStyle w:val="FirstParagraph"/>
      </w:pPr>
      <w:r>
        <w:t xml:space="preserve">OFFICIAL INVOICE</w:t>
      </w:r>
    </w:p>
    <w:p>
      <w:pPr>
        <w:pStyle w:val="BodyText"/>
      </w:pPr>
      <w:r>
        <w:t xml:space="preserve">Invoice</w:t>
      </w:r>
    </w:p>
    <w:p>
      <w:pPr>
        <w:pStyle w:val="BodyText"/>
      </w:pPr>
      <w:r>
        <w:t xml:space="preserve">Economist Publications &amp; Economic Advisory Services</w:t>
      </w:r>
    </w:p>
    <w:p>
      <w:pPr>
        <w:pStyle w:val="BodyText"/>
      </w:pPr>
      <w:r>
        <w:rPr>
          <w:bCs/>
          <w:b/>
        </w:rPr>
        <w:t xml:space="preserve">Invoice No.:</w:t>
      </w:r>
      <w:r>
        <w:t xml:space="preserve"> </w:t>
      </w:r>
      <w:r>
        <w:t xml:space="preserve">ECO-GZ-2025-04872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Start w:id="20" w:name="issued-by-supplier"/>
    <w:p>
      <w:pPr>
        <w:pStyle w:val="Heading3"/>
      </w:pPr>
      <w:r>
        <w:t xml:space="preserve">Issued By (Supplier)</w:t>
      </w:r>
    </w:p>
    <w:p>
      <w:pPr>
        <w:pStyle w:val="FirstParagraph"/>
      </w:pPr>
      <w:r>
        <w:rPr>
          <w:bCs/>
          <w:b/>
        </w:rPr>
        <w:t xml:space="preserve">The Economist Group (China Operations)</w:t>
      </w:r>
    </w:p>
    <w:p>
      <w:pPr>
        <w:pStyle w:val="BodyText"/>
      </w:pPr>
      <w:r>
        <w:t xml:space="preserve">12F, International Commerce Center</w:t>
      </w:r>
    </w:p>
    <w:p>
      <w:pPr>
        <w:pStyle w:val="BodyText"/>
      </w:pPr>
      <w:r>
        <w:t xml:space="preserve">Tianhe District, Guangzhou, Guangdong Province</w:t>
      </w:r>
    </w:p>
    <w:p>
      <w:pPr>
        <w:pStyle w:val="BodyText"/>
      </w:pPr>
      <w:r>
        <w:t xml:space="preserve">China, 510623</w:t>
      </w:r>
    </w:p>
    <w:p>
      <w:pPr>
        <w:pStyle w:val="BodyText"/>
      </w:pPr>
      <w:r>
        <w:t xml:space="preserve">Tel: +86-20-8888-6721</w:t>
      </w:r>
    </w:p>
    <w:p>
      <w:pPr>
        <w:pStyle w:val="BodyText"/>
      </w:pPr>
      <w:r>
        <w:t xml:space="preserve">Email: guangzhou.billing@economist.com.cn</w:t>
      </w:r>
    </w:p>
    <w:p>
      <w:pPr>
        <w:pStyle w:val="BodyText"/>
      </w:pPr>
      <w:r>
        <w:t xml:space="preserve">Tax ID (USCC): 91440101MA5C8X2K7P</w:t>
      </w:r>
    </w:p>
    <w:bookmarkEnd w:id="20"/>
    <w:bookmarkStart w:id="21" w:name="billed-to-client"/>
    <w:p>
      <w:pPr>
        <w:pStyle w:val="Heading3"/>
      </w:pPr>
      <w:r>
        <w:t xml:space="preserve">Billed To (Client)</w:t>
      </w:r>
    </w:p>
    <w:p>
      <w:pPr>
        <w:pStyle w:val="FirstParagraph"/>
      </w:pPr>
      <w:r>
        <w:rPr>
          <w:bCs/>
          <w:b/>
        </w:rPr>
        <w:t xml:space="preserve">Guangzhou Municipal Economic Research Institute</w:t>
      </w:r>
    </w:p>
    <w:p>
      <w:pPr>
        <w:pStyle w:val="BodyText"/>
      </w:pPr>
      <w:r>
        <w:t xml:space="preserve">88 Huanshi East Road, Zhujiang New Town</w:t>
      </w:r>
    </w:p>
    <w:p>
      <w:pPr>
        <w:pStyle w:val="BodyText"/>
      </w:pPr>
      <w:r>
        <w:t xml:space="preserve">Tianhe District, Guangzhou, Guangdong Province</w:t>
      </w:r>
    </w:p>
    <w:p>
      <w:pPr>
        <w:pStyle w:val="BodyText"/>
      </w:pPr>
      <w:r>
        <w:t xml:space="preserve">China, 510620</w:t>
      </w:r>
    </w:p>
    <w:p>
      <w:pPr>
        <w:pStyle w:val="BodyText"/>
      </w:pPr>
      <w:r>
        <w:t xml:space="preserve">Attn: Dr. Liang Wei, Director of International Economics</w:t>
      </w:r>
    </w:p>
    <w:p>
      <w:pPr>
        <w:pStyle w:val="BodyText"/>
      </w:pPr>
      <w:r>
        <w:t xml:space="preserve">Tel: +86-20-3888-4455</w:t>
      </w:r>
    </w:p>
    <w:p>
      <w:pPr>
        <w:pStyle w:val="BodyText"/>
      </w:pPr>
      <w:r>
        <w:t xml:space="preserve">Email: liang.wei@gzmeri.gov.cn</w:t>
      </w:r>
    </w:p>
    <w:p>
      <w:pPr>
        <w:pStyle w:val="BodyText"/>
      </w:pPr>
      <w:r>
        <w:t xml:space="preserve">Tax ID (USCC): 12440101MB2C917X3Q</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 / Publication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Period / Reference</w:t>
            </w:r>
          </w:p>
        </w:tc>
      </w:tr>
      <w:tr>
        <w:tc>
          <w:tcPr/>
          <w:p>
            <w:pPr>
              <w:pStyle w:val="Compact"/>
              <w:jc w:val="left"/>
            </w:pPr>
            <w:r>
              <w:t xml:space="preserve">1</w:t>
            </w:r>
          </w:p>
        </w:tc>
        <w:tc>
          <w:tcPr/>
          <w:p>
            <w:pPr>
              <w:pStyle w:val="Compact"/>
              <w:jc w:val="left"/>
            </w:pPr>
            <w:r>
              <w:t xml:space="preserve">Economist Weekly Magazine – Institutional Subscription (Print &amp; Digital Access) for Guangzhou office staff</w:t>
            </w:r>
          </w:p>
        </w:tc>
        <w:tc>
          <w:tcPr/>
          <w:p>
            <w:pPr>
              <w:pStyle w:val="Compact"/>
              <w:jc w:val="left"/>
            </w:pPr>
            <w:r>
              <w:t xml:space="preserve">52 issues</w:t>
            </w:r>
          </w:p>
        </w:tc>
        <w:tc>
          <w:tcPr/>
          <w:p>
            <w:pPr>
              <w:pStyle w:val="Compact"/>
              <w:jc w:val="left"/>
            </w:pPr>
            <w:r>
              <w:t xml:space="preserve">¥ 1,280.00</w:t>
            </w:r>
          </w:p>
        </w:tc>
        <w:tc>
          <w:tcPr/>
          <w:p>
            <w:pPr>
              <w:pStyle w:val="Compact"/>
              <w:jc w:val="left"/>
            </w:pPr>
            <w:r>
              <w:t xml:space="preserve">¥ 66,560.00</w:t>
            </w:r>
          </w:p>
        </w:tc>
        <w:tc>
          <w:tcPr/>
          <w:p>
            <w:pPr>
              <w:pStyle w:val="Compact"/>
              <w:jc w:val="left"/>
            </w:pPr>
            <w:r>
              <w:t xml:space="preserve">Jan 2025 – Dec 2025</w:t>
            </w:r>
          </w:p>
        </w:tc>
      </w:tr>
      <w:tr>
        <w:tc>
          <w:tcPr/>
          <w:p>
            <w:pPr>
              <w:pStyle w:val="Compact"/>
              <w:jc w:val="left"/>
            </w:pPr>
            <w:r>
              <w:t xml:space="preserve">2</w:t>
            </w:r>
          </w:p>
        </w:tc>
        <w:tc>
          <w:tcPr/>
          <w:p>
            <w:pPr>
              <w:pStyle w:val="Compact"/>
              <w:jc w:val="left"/>
            </w:pPr>
            <w:r>
              <w:t xml:space="preserve">Economist.com Full Digital Platform – Enterprise License (unlimited seats, China Guangzhou regional access)</w:t>
            </w:r>
          </w:p>
        </w:tc>
        <w:tc>
          <w:tcPr/>
          <w:p>
            <w:pPr>
              <w:pStyle w:val="Compact"/>
              <w:jc w:val="left"/>
            </w:pPr>
            <w:r>
              <w:t xml:space="preserve">1 license</w:t>
            </w:r>
          </w:p>
        </w:tc>
        <w:tc>
          <w:tcPr/>
          <w:p>
            <w:pPr>
              <w:pStyle w:val="Compact"/>
              <w:jc w:val="left"/>
            </w:pPr>
            <w:r>
              <w:t xml:space="preserve">¥ 185,000.00</w:t>
            </w:r>
          </w:p>
        </w:tc>
        <w:tc>
          <w:tcPr/>
          <w:p>
            <w:pPr>
              <w:pStyle w:val="Compact"/>
              <w:jc w:val="left"/>
            </w:pPr>
            <w:r>
              <w:t xml:space="preserve">¥ 185,000.00</w:t>
            </w:r>
          </w:p>
        </w:tc>
        <w:tc>
          <w:tcPr/>
          <w:p>
            <w:pPr>
              <w:pStyle w:val="Compact"/>
              <w:jc w:val="left"/>
            </w:pPr>
            <w:r>
              <w:t xml:space="preserve">Annual – 2025</w:t>
            </w:r>
          </w:p>
        </w:tc>
      </w:tr>
      <w:tr>
        <w:tc>
          <w:tcPr/>
          <w:p>
            <w:pPr>
              <w:pStyle w:val="Compact"/>
              <w:jc w:val="left"/>
            </w:pPr>
            <w:r>
              <w:t xml:space="preserve">3</w:t>
            </w:r>
          </w:p>
        </w:tc>
        <w:tc>
          <w:tcPr/>
          <w:p>
            <w:pPr>
              <w:pStyle w:val="Compact"/>
              <w:jc w:val="left"/>
            </w:pPr>
            <w:r>
              <w:t xml:space="preserve">Economist Intelligence Unit (EIU) – Country Risk Report: China &amp; Guangdong Province Economic Outlook</w:t>
            </w:r>
          </w:p>
        </w:tc>
        <w:tc>
          <w:tcPr/>
          <w:p>
            <w:pPr>
              <w:pStyle w:val="Compact"/>
              <w:jc w:val="left"/>
            </w:pPr>
            <w:r>
              <w:t xml:space="preserve">4 reports</w:t>
            </w:r>
          </w:p>
        </w:tc>
        <w:tc>
          <w:tcPr/>
          <w:p>
            <w:pPr>
              <w:pStyle w:val="Compact"/>
              <w:jc w:val="left"/>
            </w:pPr>
            <w:r>
              <w:t xml:space="preserve">¥ 22,500.00</w:t>
            </w:r>
          </w:p>
        </w:tc>
        <w:tc>
          <w:tcPr/>
          <w:p>
            <w:pPr>
              <w:pStyle w:val="Compact"/>
              <w:jc w:val="left"/>
            </w:pPr>
            <w:r>
              <w:t xml:space="preserve">¥ 90,000.00</w:t>
            </w:r>
          </w:p>
        </w:tc>
        <w:tc>
          <w:tcPr/>
          <w:p>
            <w:pPr>
              <w:pStyle w:val="Compact"/>
              <w:jc w:val="left"/>
            </w:pPr>
            <w:r>
              <w:t xml:space="preserve">Quarterly 2025</w:t>
            </w:r>
          </w:p>
        </w:tc>
      </w:tr>
      <w:tr>
        <w:tc>
          <w:tcPr/>
          <w:p>
            <w:pPr>
              <w:pStyle w:val="Compact"/>
              <w:jc w:val="left"/>
            </w:pPr>
            <w:r>
              <w:t xml:space="preserve">4</w:t>
            </w:r>
          </w:p>
        </w:tc>
        <w:tc>
          <w:tcPr/>
          <w:p>
            <w:pPr>
              <w:pStyle w:val="Compact"/>
              <w:jc w:val="left"/>
            </w:pPr>
            <w:r>
              <w:t xml:space="preserve">Economist Events – Guangzhou International Economic Forum 2025 (VIP Delegation Pass, 10 attendees)</w:t>
            </w:r>
          </w:p>
        </w:tc>
        <w:tc>
          <w:tcPr/>
          <w:p>
            <w:pPr>
              <w:pStyle w:val="Compact"/>
              <w:jc w:val="left"/>
            </w:pPr>
            <w:r>
              <w:t xml:space="preserve">10 passes</w:t>
            </w:r>
          </w:p>
        </w:tc>
        <w:tc>
          <w:tcPr/>
          <w:p>
            <w:pPr>
              <w:pStyle w:val="Compact"/>
              <w:jc w:val="left"/>
            </w:pPr>
            <w:r>
              <w:t xml:space="preserve">¥ 8,500.00</w:t>
            </w:r>
          </w:p>
        </w:tc>
        <w:tc>
          <w:tcPr/>
          <w:p>
            <w:pPr>
              <w:pStyle w:val="Compact"/>
              <w:jc w:val="left"/>
            </w:pPr>
            <w:r>
              <w:t xml:space="preserve">¥ 85,000.00</w:t>
            </w:r>
          </w:p>
        </w:tc>
        <w:tc>
          <w:tcPr/>
          <w:p>
            <w:pPr>
              <w:pStyle w:val="Compact"/>
              <w:jc w:val="left"/>
            </w:pPr>
            <w:r>
              <w:t xml:space="preserve">Sept 2025, Guangzhou</w:t>
            </w:r>
          </w:p>
        </w:tc>
      </w:tr>
      <w:tr>
        <w:tc>
          <w:tcPr/>
          <w:p>
            <w:pPr>
              <w:pStyle w:val="Compact"/>
              <w:jc w:val="left"/>
            </w:pPr>
            <w:r>
              <w:t xml:space="preserve">5</w:t>
            </w:r>
          </w:p>
        </w:tc>
        <w:tc>
          <w:tcPr/>
          <w:p>
            <w:pPr>
              <w:pStyle w:val="Compact"/>
              <w:jc w:val="left"/>
            </w:pPr>
            <w:r>
              <w:t xml:space="preserve">Economist Data Analytics – Customized GDP &amp; Trade Flow Dashboard for Guangzhou Municipal Planning</w:t>
            </w:r>
          </w:p>
        </w:tc>
        <w:tc>
          <w:tcPr/>
          <w:p>
            <w:pPr>
              <w:pStyle w:val="Compact"/>
              <w:jc w:val="left"/>
            </w:pPr>
            <w:r>
              <w:t xml:space="preserve">1 service</w:t>
            </w:r>
          </w:p>
        </w:tc>
        <w:tc>
          <w:tcPr/>
          <w:p>
            <w:pPr>
              <w:pStyle w:val="Compact"/>
              <w:jc w:val="left"/>
            </w:pPr>
            <w:r>
              <w:t xml:space="preserve">¥ 120,000.00</w:t>
            </w:r>
          </w:p>
        </w:tc>
        <w:tc>
          <w:tcPr/>
          <w:p>
            <w:pPr>
              <w:pStyle w:val="Compact"/>
              <w:jc w:val="left"/>
            </w:pPr>
            <w:r>
              <w:t xml:space="preserve">¥ 120,000.00</w:t>
            </w:r>
          </w:p>
        </w:tc>
        <w:tc>
          <w:tcPr/>
          <w:p>
            <w:pPr>
              <w:pStyle w:val="Compact"/>
              <w:jc w:val="left"/>
            </w:pPr>
            <w:r>
              <w:t xml:space="preserve">2025 Full Year</w:t>
            </w:r>
          </w:p>
        </w:tc>
      </w:tr>
      <w:tr>
        <w:tc>
          <w:tcPr/>
          <w:p>
            <w:pPr>
              <w:pStyle w:val="Compact"/>
              <w:jc w:val="left"/>
            </w:pPr>
            <w:r>
              <w:t xml:space="preserve">6</w:t>
            </w:r>
          </w:p>
        </w:tc>
        <w:tc>
          <w:tcPr/>
          <w:p>
            <w:pPr>
              <w:pStyle w:val="Compact"/>
              <w:jc w:val="left"/>
            </w:pPr>
            <w:r>
              <w:t xml:space="preserve">Economist Podcast &amp; Audio Archive – Institutional Streaming License (China Guangzhou campus network)</w:t>
            </w:r>
          </w:p>
        </w:tc>
        <w:tc>
          <w:tcPr/>
          <w:p>
            <w:pPr>
              <w:pStyle w:val="Compact"/>
              <w:jc w:val="left"/>
            </w:pPr>
            <w:r>
              <w:t xml:space="preserve">1 license</w:t>
            </w:r>
          </w:p>
        </w:tc>
        <w:tc>
          <w:tcPr/>
          <w:p>
            <w:pPr>
              <w:pStyle w:val="Compact"/>
              <w:jc w:val="left"/>
            </w:pPr>
            <w:r>
              <w:t xml:space="preserve">¥ 45,000.00</w:t>
            </w:r>
          </w:p>
        </w:tc>
        <w:tc>
          <w:tcPr/>
          <w:p>
            <w:pPr>
              <w:pStyle w:val="Compact"/>
              <w:jc w:val="left"/>
            </w:pPr>
            <w:r>
              <w:t xml:space="preserve">¥ 45,000.00</w:t>
            </w:r>
          </w:p>
        </w:tc>
        <w:tc>
          <w:tcPr/>
          <w:p>
            <w:pPr>
              <w:pStyle w:val="Compact"/>
              <w:jc w:val="left"/>
            </w:pPr>
            <w:r>
              <w:t xml:space="preserve">Annual – 2025</w:t>
            </w:r>
          </w:p>
        </w:tc>
      </w:tr>
      <w:tr>
        <w:tc>
          <w:tcPr/>
          <w:p>
            <w:pPr>
              <w:pStyle w:val="Compact"/>
              <w:jc w:val="left"/>
            </w:pPr>
            <w:r>
              <w:t xml:space="preserve">7</w:t>
            </w:r>
          </w:p>
        </w:tc>
        <w:tc>
          <w:tcPr/>
          <w:p>
            <w:pPr>
              <w:pStyle w:val="Compact"/>
              <w:jc w:val="left"/>
            </w:pPr>
            <w:r>
              <w:t xml:space="preserve">Economist Special Report – "The New Silk Road: Guangzhou as a Global Trade Hub" (Printed Edition, 200 copies)</w:t>
            </w:r>
          </w:p>
        </w:tc>
        <w:tc>
          <w:tcPr/>
          <w:p>
            <w:pPr>
              <w:pStyle w:val="Compact"/>
              <w:jc w:val="left"/>
            </w:pPr>
            <w:r>
              <w:t xml:space="preserve">200 copies</w:t>
            </w:r>
          </w:p>
        </w:tc>
        <w:tc>
          <w:tcPr/>
          <w:p>
            <w:pPr>
              <w:pStyle w:val="Compact"/>
              <w:jc w:val="left"/>
            </w:pPr>
            <w:r>
              <w:t xml:space="preserve">¥ 350.00</w:t>
            </w:r>
          </w:p>
        </w:tc>
        <w:tc>
          <w:tcPr/>
          <w:p>
            <w:pPr>
              <w:pStyle w:val="Compact"/>
              <w:jc w:val="left"/>
            </w:pPr>
            <w:r>
              <w:t xml:space="preserve">¥ 70,000.00</w:t>
            </w:r>
          </w:p>
        </w:tc>
        <w:tc>
          <w:tcPr/>
          <w:p>
            <w:pPr>
              <w:pStyle w:val="Compact"/>
              <w:jc w:val="left"/>
            </w:pPr>
            <w:r>
              <w:t xml:space="preserve">Q3 2025</w:t>
            </w:r>
          </w:p>
        </w:tc>
      </w:tr>
      <w:tr>
        <w:tc>
          <w:tcPr/>
          <w:p>
            <w:pPr>
              <w:pStyle w:val="Compact"/>
              <w:jc w:val="left"/>
            </w:pPr>
            <w:r>
              <w:t xml:space="preserve">8</w:t>
            </w:r>
          </w:p>
        </w:tc>
        <w:tc>
          <w:tcPr/>
          <w:p>
            <w:pPr>
              <w:pStyle w:val="Compact"/>
              <w:jc w:val="left"/>
            </w:pPr>
            <w:r>
              <w:t xml:space="preserve">Economist Training Workshop – "Global Economic Policy Analysis" delivered in Guangzhou (2-day program)</w:t>
            </w:r>
          </w:p>
        </w:tc>
        <w:tc>
          <w:tcPr/>
          <w:p>
            <w:pPr>
              <w:pStyle w:val="Compact"/>
              <w:jc w:val="left"/>
            </w:pPr>
            <w:r>
              <w:t xml:space="preserve">1 session</w:t>
            </w:r>
          </w:p>
        </w:tc>
        <w:tc>
          <w:tcPr/>
          <w:p>
            <w:pPr>
              <w:pStyle w:val="Compact"/>
              <w:jc w:val="left"/>
            </w:pPr>
            <w:r>
              <w:t xml:space="preserve">¥ 68,000.00</w:t>
            </w:r>
          </w:p>
        </w:tc>
        <w:tc>
          <w:tcPr/>
          <w:p>
            <w:pPr>
              <w:pStyle w:val="Compact"/>
              <w:jc w:val="left"/>
            </w:pPr>
            <w:r>
              <w:t xml:space="preserve">¥ 68,000.00</w:t>
            </w:r>
          </w:p>
        </w:tc>
        <w:tc>
          <w:tcPr/>
          <w:p>
            <w:pPr>
              <w:pStyle w:val="Compact"/>
              <w:jc w:val="left"/>
            </w:pPr>
            <w:r>
              <w:t xml:space="preserve">Aug 2025, Guangzhou</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¥ 729,560.00</w:t>
            </w:r>
          </w:p>
        </w:tc>
      </w:tr>
      <w:tr>
        <w:tc>
          <w:tcPr/>
          <w:p>
            <w:pPr>
              <w:pStyle w:val="Compact"/>
              <w:jc w:val="left"/>
            </w:pPr>
            <w:r>
              <w:t xml:space="preserve">VAT (13% – China Standard Rate)</w:t>
            </w:r>
          </w:p>
        </w:tc>
        <w:tc>
          <w:tcPr/>
          <w:p>
            <w:pPr>
              <w:pStyle w:val="Compact"/>
              <w:jc w:val="left"/>
            </w:pPr>
            <w:r>
              <w:t xml:space="preserve">¥ 94,842.80</w:t>
            </w:r>
          </w:p>
        </w:tc>
      </w:tr>
      <w:tr>
        <w:tc>
          <w:tcPr/>
          <w:p>
            <w:pPr>
              <w:pStyle w:val="Compact"/>
              <w:jc w:val="left"/>
            </w:pPr>
            <w:r>
              <w:t xml:space="preserve">Local Service Surcharge (Guangzhou Municipal)</w:t>
            </w:r>
          </w:p>
        </w:tc>
        <w:tc>
          <w:tcPr/>
          <w:p>
            <w:pPr>
              <w:pStyle w:val="Compact"/>
              <w:jc w:val="left"/>
            </w:pPr>
            <w:r>
              <w:t xml:space="preserve">¥ 3,647.80</w:t>
            </w:r>
          </w:p>
        </w:tc>
      </w:tr>
      <w:tr>
        <w:tc>
          <w:tcPr/>
          <w:p>
            <w:pPr>
              <w:pStyle w:val="Compact"/>
              <w:jc w:val="left"/>
            </w:pPr>
            <w:r>
              <w:t xml:space="preserve">Early Payment Discount (2% if paid before July 1, 2025)</w:t>
            </w:r>
          </w:p>
        </w:tc>
        <w:tc>
          <w:tcPr/>
          <w:p>
            <w:pPr>
              <w:pStyle w:val="Compact"/>
              <w:jc w:val="left"/>
            </w:pPr>
            <w:r>
              <w:t xml:space="preserve">- ¥ 14,591.20</w:t>
            </w:r>
          </w:p>
        </w:tc>
      </w:tr>
      <w:tr>
        <w:tc>
          <w:tcPr/>
          <w:p>
            <w:pPr>
              <w:pStyle w:val="Compact"/>
              <w:jc w:val="left"/>
            </w:pPr>
            <w:r>
              <w:rPr>
                <w:bCs/>
                <w:b/>
              </w:rPr>
              <w:t xml:space="preserve">GRAND TOTAL DUE</w:t>
            </w:r>
          </w:p>
        </w:tc>
        <w:tc>
          <w:tcPr/>
          <w:p>
            <w:pPr>
              <w:pStyle w:val="Compact"/>
              <w:jc w:val="left"/>
            </w:pPr>
            <w:r>
              <w:rPr>
                <w:bCs/>
                <w:b/>
              </w:rPr>
              <w:t xml:space="preserve">¥ 813,459.40</w:t>
            </w:r>
          </w:p>
        </w:tc>
      </w:tr>
    </w:tbl>
    <w:bookmarkStart w:id="22" w:name="payment-instructions-china-guangzhou"/>
    <w:p>
      <w:pPr>
        <w:pStyle w:val="Heading4"/>
      </w:pPr>
      <w:r>
        <w:t xml:space="preserve">Payment Instructions – China Guangzhou</w:t>
      </w:r>
    </w:p>
    <w:p>
      <w:pPr>
        <w:pStyle w:val="FirstParagraph"/>
      </w:pPr>
      <w:r>
        <w:rPr>
          <w:bCs/>
          <w:b/>
        </w:rPr>
        <w:t xml:space="preserve">Bank:</w:t>
      </w:r>
      <w:r>
        <w:t xml:space="preserve"> </w:t>
      </w:r>
      <w:r>
        <w:t xml:space="preserve">China Merchants Bank, Guangzhou Tianhe Branch</w:t>
      </w:r>
    </w:p>
    <w:p>
      <w:pPr>
        <w:pStyle w:val="BodyText"/>
      </w:pPr>
      <w:r>
        <w:rPr>
          <w:bCs/>
          <w:b/>
        </w:rPr>
        <w:t xml:space="preserve">Account Name:</w:t>
      </w:r>
      <w:r>
        <w:t xml:space="preserve"> </w:t>
      </w:r>
      <w:r>
        <w:t xml:space="preserve">The Economist Group (China Operations) Co., Ltd.</w:t>
      </w:r>
    </w:p>
    <w:p>
      <w:pPr>
        <w:pStyle w:val="BodyText"/>
      </w:pPr>
      <w:r>
        <w:rPr>
          <w:bCs/>
          <w:b/>
        </w:rPr>
        <w:t xml:space="preserve">Account Number:</w:t>
      </w:r>
      <w:r>
        <w:t xml:space="preserve"> </w:t>
      </w:r>
      <w:r>
        <w:t xml:space="preserve">6225 8801 2025 0487 2100</w:t>
      </w:r>
    </w:p>
    <w:p>
      <w:pPr>
        <w:pStyle w:val="BodyText"/>
      </w:pPr>
      <w:r>
        <w:rPr>
          <w:bCs/>
          <w:b/>
        </w:rPr>
        <w:t xml:space="preserve">SWIFT Code:</w:t>
      </w:r>
      <w:r>
        <w:t xml:space="preserve"> </w:t>
      </w:r>
      <w:r>
        <w:t xml:space="preserve">CMBCCNBS200</w:t>
      </w:r>
    </w:p>
    <w:p>
      <w:pPr>
        <w:pStyle w:val="BodyText"/>
      </w:pPr>
      <w:r>
        <w:rPr>
          <w:bCs/>
          <w:b/>
        </w:rPr>
        <w:t xml:space="preserve">IBAN (Domestic):</w:t>
      </w:r>
      <w:r>
        <w:t xml:space="preserve"> </w:t>
      </w:r>
      <w:r>
        <w:t xml:space="preserve">CN10 CMBB 2025 0487 2100</w:t>
      </w:r>
    </w:p>
    <w:p>
      <w:pPr>
        <w:pStyle w:val="BodyText"/>
      </w:pPr>
      <w:r>
        <w:rPr>
          <w:bCs/>
          <w:b/>
        </w:rPr>
        <w:t xml:space="preserve">Reference:</w:t>
      </w:r>
      <w:r>
        <w:t xml:space="preserve"> </w:t>
      </w:r>
      <w:r>
        <w:t xml:space="preserve">Please cite Invoice No. ECO-GZ-2025-04872 in all remittances.</w:t>
      </w:r>
    </w:p>
    <w:p>
      <w:pPr>
        <w:pStyle w:val="BodyText"/>
      </w:pPr>
      <w:r>
        <w:t xml:space="preserve">Payments may be made via bank transfer (wire), UnionPay corporate settlement, or approved electronic payment platforms registered in Guangzhou, Guangdong Province. All transactions are subject to the regulations of the People's Bank of China and the State Taxation Administration of Guangzhou.</w:t>
      </w:r>
    </w:p>
    <w:bookmarkEnd w:id="22"/>
    <w:bookmarkStart w:id="23" w:name="important-notes-terms"/>
    <w:p>
      <w:pPr>
        <w:pStyle w:val="Heading4"/>
      </w:pPr>
      <w:r>
        <w:t xml:space="preserve">Important Notes &amp; Terms</w:t>
      </w:r>
    </w:p>
    <w:p>
      <w:pPr>
        <w:pStyle w:val="FirstParagraph"/>
      </w:pPr>
      <w:r>
        <w:t xml:space="preserve">1. This Invoice is issued in accordance with the Economic Contract Law of the People's Republic of China and applicable tax regulations in Guangzhou, Guangdong Province.</w:t>
      </w:r>
    </w:p>
    <w:p>
      <w:pPr>
        <w:pStyle w:val="BodyText"/>
      </w:pPr>
      <w:r>
        <w:t xml:space="preserve">2. All Economist publications and digital services referenced herein are licensed for use within the territory of China, with primary access points located in Guangzhou. Redistribution outside the licensed scope is prohibited.</w:t>
      </w:r>
    </w:p>
    <w:p>
      <w:pPr>
        <w:pStyle w:val="BodyText"/>
      </w:pPr>
      <w:r>
        <w:t xml:space="preserve">3. The Economist Intelligence Unit reports and data analytics services are confidential and intended solely for the internal use of the Guangzhou Municipal Economic Research Institute. Unauthorized sharing constitutes a breach of the service agreement.</w:t>
      </w:r>
    </w:p>
    <w:p>
      <w:pPr>
        <w:pStyle w:val="BodyText"/>
      </w:pPr>
      <w:r>
        <w:t xml:space="preserve">4. In the event of a dispute arising from this Invoice or the associated Economist services, both parties agree to resolve matters through arbitration at the China International Economic and Trade Arbitration Commission (CIETAC), Guangzhou Sub-Commission.</w:t>
      </w:r>
    </w:p>
    <w:p>
      <w:pPr>
        <w:pStyle w:val="BodyText"/>
      </w:pPr>
      <w:r>
        <w:t xml:space="preserve">5. This Invoice is valid for 90 days from the date of issue. Failure to remit payment by the due date of July 15, 2025, will result in a late payment penalty of 0.05% per calendar day as stipulated under Chinese commercial law.</w:t>
      </w:r>
    </w:p>
    <w:p>
      <w:pPr>
        <w:pStyle w:val="BodyText"/>
      </w:pPr>
      <w:r>
        <w:t xml:space="preserve">6. All prices are quoted in Chinese Yuan (CNY) and are inclusive of applicable domestic logistics within Guangzhou. International shipping or cross-border data transfer fees, if applicable, will be itemized separately.</w:t>
      </w:r>
    </w:p>
    <w:p>
      <w:pPr>
        <w:pStyle w:val="BodyText"/>
      </w:pPr>
      <w:r>
        <w:t xml:space="preserve">7. The Economist Group (China Operations) reserves the right to update digital platform features, podcast content, and report methodologies throughout the subscription period in Guangzhou without additional charge.</w:t>
      </w:r>
    </w:p>
    <w:bookmarkEnd w:id="23"/>
    <w:p>
      <w:pPr>
        <w:pStyle w:val="BodyText"/>
      </w:pPr>
      <w:r>
        <w:rPr>
          <w:bCs/>
          <w:b/>
        </w:rPr>
        <w:t xml:space="preserve">The Economist Group (China Operations) Co., Ltd.</w:t>
      </w:r>
      <w:r>
        <w:t xml:space="preserve"> </w:t>
      </w:r>
      <w:r>
        <w:t xml:space="preserve">| 12F, International Commerce Center, Tianhe District, Guangzhou, Guangdong, China 510623</w:t>
      </w:r>
    </w:p>
    <w:p>
      <w:pPr>
        <w:pStyle w:val="BodyText"/>
      </w:pPr>
      <w:r>
        <w:t xml:space="preserve">This Invoice was generated electronically and is valid without a physical signature in accordance with the Electronic Signature Law of the PRC.</w:t>
      </w:r>
    </w:p>
    <w:p>
      <w:pPr>
        <w:pStyle w:val="BodyText"/>
      </w:pPr>
      <w:r>
        <w:t xml:space="preserve">Document Reference: ECO-GZ-2025-04872 | Generated: 2025-06-15 09:32 CST | Page 1 of 1</w:t>
      </w:r>
    </w:p>
    <w:p>
      <w:pPr>
        <w:pStyle w:val="BodyText"/>
      </w:pPr>
      <w:r>
        <w:t xml:space="preserve">Thank you for your business. We value our partnership with the Guangzhou economic research community and look forward to continuing to provide world-class Economist insights to China's dynamic southern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Publications - China Guangzhou</dc:title>
  <dc:creator/>
  <dc:language>en</dc:language>
  <cp:keywords/>
  <dcterms:created xsi:type="dcterms:W3CDTF">2026-10-10T02:43:44Z</dcterms:created>
  <dcterms:modified xsi:type="dcterms:W3CDTF">2026-10-10T02:43:44Z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