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Professional Economic Consulting &amp; Advisory Services</w:t>
      </w:r>
    </w:p>
    <w:p>
      <w:pPr>
        <w:pStyle w:val="BodyText"/>
      </w:pPr>
      <w:r>
        <w:t xml:space="preserve">Ethiopia Addis Ababa — Federal Democratic Republic of Ethiopia</w:t>
      </w:r>
    </w:p>
    <w:p>
      <w:pPr>
        <w:pStyle w:val="BodyText"/>
      </w:pPr>
      <w:r>
        <w:t xml:space="preserve">Official Invoice Document</w:t>
      </w:r>
    </w:p>
    <w:bookmarkEnd w:id="20"/>
    <w:p>
      <w:pPr>
        <w:pStyle w:val="BodyText"/>
      </w:pPr>
      <w:r>
        <w:t xml:space="preserve">Invoice Number</w:t>
      </w:r>
    </w:p>
    <w:p>
      <w:pPr>
        <w:pStyle w:val="BodyText"/>
      </w:pPr>
      <w:r>
        <w:t xml:space="preserve">INV-ET-ABJ-2025-04871</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ETB (Ethiopian Birr)</w:t>
      </w:r>
    </w:p>
    <w:bookmarkStart w:id="21" w:name="issued-by-service-provider"/>
    <w:p>
      <w:pPr>
        <w:pStyle w:val="Heading3"/>
      </w:pPr>
      <w:r>
        <w:t xml:space="preserve">Issued By (Service Provider)</w:t>
      </w:r>
    </w:p>
    <w:p>
      <w:pPr>
        <w:pStyle w:val="FirstParagraph"/>
      </w:pPr>
      <w:r>
        <w:rPr>
          <w:bCs/>
          <w:b/>
        </w:rPr>
        <w:t xml:space="preserve">Dr. Selamawit Tadesse, Ph.D.</w:t>
      </w:r>
    </w:p>
    <w:p>
      <w:pPr>
        <w:pStyle w:val="BodyText"/>
      </w:pPr>
      <w:r>
        <w:t xml:space="preserve">Senior Economist &amp; Lead Consultant</w:t>
      </w:r>
    </w:p>
    <w:p>
      <w:pPr>
        <w:pStyle w:val="BodyText"/>
      </w:pPr>
      <w:r>
        <w:t xml:space="preserve">Tadesse Economic Advisory Group</w:t>
      </w:r>
    </w:p>
    <w:p>
      <w:pPr>
        <w:pStyle w:val="BodyText"/>
      </w:pPr>
      <w:r>
        <w:t xml:space="preserve">Bole Road, Woreda 03</w:t>
      </w:r>
    </w:p>
    <w:p>
      <w:pPr>
        <w:pStyle w:val="BodyText"/>
      </w:pPr>
      <w:r>
        <w:t xml:space="preserve">Ethiopia Addis Ababa, P.O. Box 4421</w:t>
      </w:r>
    </w:p>
    <w:p>
      <w:pPr>
        <w:pStyle w:val="BodyText"/>
      </w:pPr>
      <w:r>
        <w:t xml:space="preserve">Tel: +251-11-662-3458</w:t>
      </w:r>
    </w:p>
    <w:p>
      <w:pPr>
        <w:pStyle w:val="BodyText"/>
      </w:pPr>
      <w:r>
        <w:t xml:space="preserve">Email: s.tadesse@teag-ethiopia.et</w:t>
      </w:r>
    </w:p>
    <w:p>
      <w:pPr>
        <w:pStyle w:val="BodyText"/>
      </w:pPr>
      <w:r>
        <w:t xml:space="preserve">TIN: ET-ABJ-2019-7784521</w:t>
      </w:r>
    </w:p>
    <w:bookmarkEnd w:id="21"/>
    <w:bookmarkStart w:id="22" w:name="billed-to-client"/>
    <w:p>
      <w:pPr>
        <w:pStyle w:val="Heading3"/>
      </w:pPr>
      <w:r>
        <w:t xml:space="preserve">Billed To (Client)</w:t>
      </w:r>
    </w:p>
    <w:p>
      <w:pPr>
        <w:pStyle w:val="FirstParagraph"/>
      </w:pPr>
      <w:r>
        <w:rPr>
          <w:bCs/>
          <w:b/>
        </w:rPr>
        <w:t xml:space="preserve">Ethiopian Development &amp; Investment Authority (EDIA)</w:t>
      </w:r>
    </w:p>
    <w:p>
      <w:pPr>
        <w:pStyle w:val="BodyText"/>
      </w:pPr>
      <w:r>
        <w:t xml:space="preserve">Attn: Director of Macroeconomic Planning</w:t>
      </w:r>
    </w:p>
    <w:p>
      <w:pPr>
        <w:pStyle w:val="BodyText"/>
      </w:pPr>
      <w:r>
        <w:t xml:space="preserve">Arat Kilo, Bole Sub-City</w:t>
      </w:r>
    </w:p>
    <w:p>
      <w:pPr>
        <w:pStyle w:val="BodyText"/>
      </w:pPr>
      <w:r>
        <w:t xml:space="preserve">Ethiopia Addis Ababa, P.O. Box 1038</w:t>
      </w:r>
    </w:p>
    <w:p>
      <w:pPr>
        <w:pStyle w:val="BodyText"/>
      </w:pPr>
      <w:r>
        <w:t xml:space="preserve">Tel: +251-11-551-2200</w:t>
      </w:r>
    </w:p>
    <w:p>
      <w:pPr>
        <w:pStyle w:val="BodyText"/>
      </w:pPr>
      <w:r>
        <w:t xml:space="preserve">Email: planning@edia.gov.et</w:t>
      </w:r>
    </w:p>
    <w:p>
      <w:pPr>
        <w:pStyle w:val="BodyText"/>
      </w:pPr>
      <w:r>
        <w:t xml:space="preserve">Client Reference: EDIA-MEP-2025-0092</w:t>
      </w:r>
    </w:p>
    <w:bookmarkEnd w:id="22"/>
    <w:bookmarkStart w:id="24" w:name="description-of-services-rendered"/>
    <w:p>
      <w:pPr>
        <w:pStyle w:val="Heading2"/>
      </w:pPr>
      <w:r>
        <w:t xml:space="preserve">Description of Services Rendered</w:t>
      </w:r>
    </w:p>
    <w:p>
      <w:pPr>
        <w:pStyle w:val="FirstParagraph"/>
      </w:pPr>
      <w:r>
        <w:t xml:space="preserve">This Invoice is issued by Dr. Selamawit Tadesse, a certified Economist operating in Ethiopia Addis Ababa, in accordance with the professional services agreement (Contract No. EDIA-CON-2025-0341) executed on 1 February 2025. The following economic consulting, analytical, and advisory services were delivered to the client during the billing period of 1 March 2025 through 31 May 2025. All work was conducted in compliance with the Ethiopian Federal Revenue Authority regulations governing professional service invoicing and taxation in Ethiopia Addis Ababa.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Macroeconomic forecasting and GDP growth projection analysis for the fiscal year 2025/26, prepared by the Economist for the client's annual planning cycle in Ethiopia Addis Ababa.</w:t>
            </w:r>
          </w:p>
        </w:tc>
        <w:tc>
          <w:tcPr/>
          <w:p>
            <w:pPr>
              <w:pStyle w:val="Compact"/>
              <w:jc w:val="left"/>
            </w:pPr>
            <w:r>
              <w:t xml:space="preserve">48 hours</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Inflation trend analysis and monetary policy impact assessment, including CPI decomposition and sectoral price index modelling conducted by the Economist.</w:t>
            </w:r>
          </w:p>
        </w:tc>
        <w:tc>
          <w:tcPr/>
          <w:p>
            <w:pPr>
              <w:pStyle w:val="Compact"/>
              <w:jc w:val="left"/>
            </w:pPr>
            <w:r>
              <w:t xml:space="preserve">36 hours</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03</w:t>
            </w:r>
          </w:p>
        </w:tc>
        <w:tc>
          <w:tcPr/>
          <w:p>
            <w:pPr>
              <w:pStyle w:val="Compact"/>
              <w:jc w:val="left"/>
            </w:pPr>
            <w:r>
              <w:t xml:space="preserve">Foreign exchange market stability report and balance-of-payments risk assessment for Ethiopia Addis Ababa's import-export corridors.</w:t>
            </w:r>
          </w:p>
        </w:tc>
        <w:tc>
          <w:tcPr/>
          <w:p>
            <w:pPr>
              <w:pStyle w:val="Compact"/>
              <w:jc w:val="left"/>
            </w:pPr>
            <w:r>
              <w:t xml:space="preserve">32 hours</w:t>
            </w:r>
          </w:p>
        </w:tc>
        <w:tc>
          <w:tcPr/>
          <w:p>
            <w:pPr>
              <w:pStyle w:val="Compact"/>
              <w:jc w:val="left"/>
            </w:pPr>
            <w:r>
              <w:t xml:space="preserve">4,500.00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Public debt sustainability analysis and fiscal space modelling, prepared as a standalone Economist report for the Ministry of Finance review.</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On-site advisory workshop (3 days) at the client's headquarters in Ethiopia Addis Ababa, covering trade policy reform options and industrial competitiveness strategies.</w:t>
            </w:r>
          </w:p>
        </w:tc>
        <w:tc>
          <w:tcPr/>
          <w:p>
            <w:pPr>
              <w:pStyle w:val="Compact"/>
              <w:jc w:val="left"/>
            </w:pPr>
            <w:r>
              <w:t xml:space="preserve">3 days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06</w:t>
            </w:r>
          </w:p>
        </w:tc>
        <w:tc>
          <w:tcPr/>
          <w:p>
            <w:pPr>
              <w:pStyle w:val="Compact"/>
              <w:jc w:val="left"/>
            </w:pPr>
            <w:r>
              <w:t xml:space="preserve">Preparation of the final consolidated Economist report (120 pages) with executive summary, data appendices, and policy recommendations for Ethiopia Addis Ababa's economic governance framework.</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Travel, accommodation, and local transportation expenses incurred in Ethiopia Addis Ababa during the on-site advisory period (March 10–12, 2025).</w:t>
            </w:r>
          </w:p>
        </w:tc>
        <w:tc>
          <w:tcPr/>
          <w:p>
            <w:pPr>
              <w:pStyle w:val="Compact"/>
              <w:jc w:val="left"/>
            </w:pPr>
            <w:r>
              <w:t xml:space="preserve">3 days</w:t>
            </w:r>
          </w:p>
        </w:tc>
        <w:tc>
          <w:tcPr/>
          <w:p>
            <w:pPr>
              <w:pStyle w:val="Compact"/>
              <w:jc w:val="left"/>
            </w:pPr>
            <w:r>
              <w:t xml:space="preserve">8,500.00</w:t>
            </w:r>
          </w:p>
        </w:tc>
        <w:tc>
          <w:tcPr/>
          <w:p>
            <w:pPr>
              <w:pStyle w:val="Compact"/>
              <w:jc w:val="left"/>
            </w:pPr>
            <w:r>
              <w:t xml:space="preserve">25,500.00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917,500.00 ETB</w:t>
            </w:r>
          </w:p>
        </w:tc>
      </w:tr>
      <w:tr>
        <w:tc>
          <w:tcPr/>
          <w:p>
            <w:pPr>
              <w:pStyle w:val="Compact"/>
              <w:jc w:val="left"/>
            </w:pPr>
            <w:r>
              <w:t xml:space="preserve">VAT (15% — Ethiopian Federal Revenue Authority)</w:t>
            </w:r>
          </w:p>
        </w:tc>
        <w:tc>
          <w:tcPr/>
          <w:p>
            <w:pPr>
              <w:pStyle w:val="Compact"/>
              <w:jc w:val="left"/>
            </w:pPr>
            <w:r>
              <w:t xml:space="preserve">137,625.00 ETB</w:t>
            </w:r>
          </w:p>
        </w:tc>
      </w:tr>
      <w:tr>
        <w:tc>
          <w:tcPr/>
          <w:p>
            <w:pPr>
              <w:pStyle w:val="Compact"/>
              <w:jc w:val="left"/>
            </w:pPr>
            <w:r>
              <w:t xml:space="preserve">Withholding Tax (2% — as applicable)</w:t>
            </w:r>
          </w:p>
        </w:tc>
        <w:tc>
          <w:tcPr/>
          <w:p>
            <w:pPr>
              <w:pStyle w:val="Compact"/>
              <w:jc w:val="left"/>
            </w:pPr>
            <w:r>
              <w:t xml:space="preserve">(18,350.00) ETB</w:t>
            </w:r>
          </w:p>
        </w:tc>
      </w:tr>
      <w:tr>
        <w:tc>
          <w:tcPr/>
          <w:p>
            <w:pPr>
              <w:pStyle w:val="Compact"/>
              <w:jc w:val="left"/>
            </w:pPr>
            <w:r>
              <w:t xml:space="preserve">Grand Total Due</w:t>
            </w:r>
          </w:p>
        </w:tc>
        <w:tc>
          <w:tcPr/>
          <w:p>
            <w:pPr>
              <w:pStyle w:val="Compact"/>
              <w:jc w:val="left"/>
            </w:pPr>
            <w:r>
              <w:t xml:space="preserve">1,036,775.00 ETB</w:t>
            </w:r>
          </w:p>
        </w:tc>
      </w:tr>
    </w:tbl>
    <w:bookmarkStart w:id="23" w:name="payment-terms-important-notes"/>
    <w:p>
      <w:pPr>
        <w:pStyle w:val="Heading3"/>
      </w:pPr>
      <w:r>
        <w:t xml:space="preserve">Payment Terms &amp; Important Notes</w:t>
      </w:r>
    </w:p>
    <w:p>
      <w:pPr>
        <w:numPr>
          <w:ilvl w:val="0"/>
          <w:numId w:val="1001"/>
        </w:numPr>
        <w:pStyle w:val="Compact"/>
      </w:pPr>
      <w:r>
        <w:t xml:space="preserve">This Invoice must be settled in full within thirty (30) calendar days from the date of issue, i.e., no later than 15 July 2025. Payment is to be made via bank transfer to the account of Tadesse Economic Advisory Group, Commercial Bank of Ethiopia, Branch: Bole, Account No. 1001-2345-6789-01, SWIFT: CBEAETAB.</w:t>
      </w:r>
    </w:p>
    <w:p>
      <w:pPr>
        <w:numPr>
          <w:ilvl w:val="0"/>
          <w:numId w:val="1001"/>
        </w:numPr>
        <w:pStyle w:val="Compact"/>
      </w:pPr>
      <w:r>
        <w:t xml:space="preserve">All amounts stated in this Invoice are denominated in Ethiopian Birr (ETB) and are subject to the prevailing tax rates as determined by the Ethiopian Federal Revenue Authority for the jurisdiction of Ethiopia Addis Ababa.</w:t>
      </w:r>
    </w:p>
    <w:p>
      <w:pPr>
        <w:numPr>
          <w:ilvl w:val="0"/>
          <w:numId w:val="1001"/>
        </w:numPr>
        <w:pStyle w:val="Compact"/>
      </w:pPr>
      <w:r>
        <w:t xml:space="preserve">The Economist, Dr. Selamawit Tadesse, confirms that all analytical work, data modelling, and advisory services described in this Invoice were performed independently, with full professional integrity, and in strict adherence to the Ethiopian Code of Professional Conduct for Economists and Financial Analysts.</w:t>
      </w:r>
    </w:p>
    <w:p>
      <w:pPr>
        <w:numPr>
          <w:ilvl w:val="0"/>
          <w:numId w:val="1001"/>
        </w:numPr>
        <w:pStyle w:val="Compact"/>
      </w:pPr>
      <w:r>
        <w:t xml:space="preserve">A late payment penalty of 1.5% per month (or fraction thereof) shall be applied to any outstanding balance beyond the due date, in accordance with the terms stipulated in the master service agreement.</w:t>
      </w:r>
    </w:p>
    <w:p>
      <w:pPr>
        <w:numPr>
          <w:ilvl w:val="0"/>
          <w:numId w:val="1001"/>
        </w:numPr>
        <w:pStyle w:val="Compact"/>
      </w:pPr>
      <w:r>
        <w:t xml:space="preserve">This Invoice constitutes the final and complete billing for the services rendered during the period specified. No additional charges shall be incurred unless a formal change order is executed in writing by both parties.</w:t>
      </w:r>
    </w:p>
    <w:p>
      <w:pPr>
        <w:numPr>
          <w:ilvl w:val="0"/>
          <w:numId w:val="1001"/>
        </w:numPr>
        <w:pStyle w:val="Compact"/>
      </w:pPr>
      <w:r>
        <w:t xml:space="preserve">The client is advised to retain this Invoice document for a minimum of seven (7) years in compliance with Ethiopian commercial and tax record-keeping regulations applicable in Ethiopia Addis Ababa.</w:t>
      </w:r>
    </w:p>
    <w:bookmarkEnd w:id="23"/>
    <w:p>
      <w:pPr>
        <w:pStyle w:val="FirstParagraph"/>
      </w:pPr>
      <w:r>
        <w:rPr>
          <w:bCs/>
          <w:b/>
        </w:rPr>
        <w:t xml:space="preserve">Tadesse Economic Advisory Group</w:t>
      </w:r>
      <w:r>
        <w:t xml:space="preserve"> </w:t>
      </w:r>
      <w:r>
        <w:t xml:space="preserve">— Professional Economist Services in Ethiopia Addis Ababa</w:t>
      </w:r>
    </w:p>
    <w:p>
      <w:pPr>
        <w:pStyle w:val="BodyText"/>
      </w:pPr>
      <w:r>
        <w:t xml:space="preserve">Licensed by the Ethiopian Ministry of Trade &amp; Regional Integration | Registration No. ET-TRADE-2019-44521</w:t>
      </w:r>
    </w:p>
    <w:p>
      <w:pPr>
        <w:pStyle w:val="BodyText"/>
      </w:pPr>
      <w:r>
        <w:t xml:space="preserve">This Invoice was generated electronically and is valid without a physical signature. For verification, contact the issuing Economist at the address above.</w:t>
      </w:r>
    </w:p>
    <w:p>
      <w:pPr>
        <w:pStyle w:val="BodyText"/>
      </w:pPr>
      <w:r>
        <w:t xml:space="preserve">© 2025 Tadesse Economic Advisory Group. All rights reserved. Invoice INV-ET-ABJ-2025-04871 — Ethiopia Addis Ababa.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Ethiopia Addis Ababa</dc:title>
  <dc:creator/>
  <dc:language>en</dc:language>
  <cp:keywords/>
  <dcterms:created xsi:type="dcterms:W3CDTF">2026-10-10T03:48:18Z</dcterms:created>
  <dcterms:modified xsi:type="dcterms:W3CDTF">2026-10-10T03:48:18Z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