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Advisory</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economist-advisory-services"/>
    <w:p>
      <w:pPr>
        <w:pStyle w:val="Heading1"/>
      </w:pPr>
      <w:r>
        <w:t xml:space="preserve">Economist Advisory Services</w:t>
      </w:r>
    </w:p>
    <w:p>
      <w:pPr>
        <w:pStyle w:val="FirstParagraph"/>
      </w:pPr>
      <w:r>
        <w:t xml:space="preserve">12 Rue de la République, 69002 Lyon, France</w:t>
      </w:r>
    </w:p>
    <w:p>
      <w:pPr>
        <w:pStyle w:val="BodyText"/>
      </w:pPr>
      <w:r>
        <w:t xml:space="preserve">Tel: +33 (0)4 72 00 00 00 | Email: billing@economist-lyon.fr</w:t>
      </w:r>
    </w:p>
    <w:p>
      <w:pPr>
        <w:pStyle w:val="BodyText"/>
      </w:pPr>
      <w:r>
        <w:t xml:space="preserve">SIRET: 842 567 891 00034 | TVA Intracommunautaire: FR 45 842567891</w:t>
      </w:r>
    </w:p>
    <w:p>
      <w:pPr>
        <w:pStyle w:val="BodyText"/>
      </w:pPr>
      <w:r>
        <w:t xml:space="preserve">Economist Group – France Lyon Division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ECO-LYON-2025-00472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Project LYON-ECON-2025-Q2</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Société Lyonnaise de Développement Économique</w:t>
      </w:r>
    </w:p>
    <w:p>
      <w:pPr>
        <w:pStyle w:val="BodyText"/>
      </w:pPr>
      <w:r>
        <w:rPr>
          <w:bCs/>
          <w:b/>
        </w:rPr>
        <w:t xml:space="preserve">Address:</w:t>
      </w:r>
      <w:r>
        <w:t xml:space="preserve"> </w:t>
      </w:r>
      <w:r>
        <w:t xml:space="preserve">45 Quai Saint-Antoine, 69002 Lyon, France</w:t>
      </w:r>
    </w:p>
    <w:p>
      <w:pPr>
        <w:pStyle w:val="BodyText"/>
      </w:pPr>
      <w:r>
        <w:rPr>
          <w:bCs/>
          <w:b/>
        </w:rPr>
        <w:t xml:space="preserve">Attention:</w:t>
      </w:r>
      <w:r>
        <w:t xml:space="preserve"> </w:t>
      </w:r>
      <w:r>
        <w:t xml:space="preserve">M. Jean-Pierre Moreau, Chief Financial Officer</w:t>
      </w:r>
    </w:p>
    <w:p>
      <w:pPr>
        <w:pStyle w:val="BodyText"/>
      </w:pPr>
      <w:r>
        <w:rPr>
          <w:bCs/>
          <w:b/>
        </w:rPr>
        <w:t xml:space="preserve">Email:</w:t>
      </w:r>
      <w:r>
        <w:t xml:space="preserve"> </w:t>
      </w:r>
      <w:r>
        <w:t xml:space="preserve">j.moreau@sld-lyon.fr</w:t>
      </w:r>
    </w:p>
    <w:p>
      <w:pPr>
        <w:pStyle w:val="BodyText"/>
      </w:pPr>
      <w:r>
        <w:rPr>
          <w:bCs/>
          <w:b/>
        </w:rPr>
        <w:t xml:space="preserve">VAT Number:</w:t>
      </w:r>
      <w:r>
        <w:t xml:space="preserve"> </w:t>
      </w:r>
      <w:r>
        <w:t xml:space="preserve">FR 12 345678901</w:t>
      </w:r>
    </w:p>
    <w:bookmarkEnd w:id="22"/>
    <w:bookmarkStart w:id="23" w:name="service-location"/>
    <w:p>
      <w:pPr>
        <w:pStyle w:val="Heading3"/>
      </w:pPr>
      <w:r>
        <w:t xml:space="preserve">Service Location</w:t>
      </w:r>
    </w:p>
    <w:p>
      <w:pPr>
        <w:pStyle w:val="FirstParagraph"/>
      </w:pPr>
      <w:r>
        <w:rPr>
          <w:bCs/>
          <w:b/>
        </w:rPr>
        <w:t xml:space="preserve">Primary Office:</w:t>
      </w:r>
      <w:r>
        <w:t xml:space="preserve"> </w:t>
      </w:r>
      <w:r>
        <w:t xml:space="preserve">Economist Advisory Services, Lyon</w:t>
      </w:r>
    </w:p>
    <w:p>
      <w:pPr>
        <w:pStyle w:val="BodyText"/>
      </w:pPr>
      <w:r>
        <w:rPr>
          <w:bCs/>
          <w:b/>
        </w:rPr>
        <w:t xml:space="preserve">Region:</w:t>
      </w:r>
      <w:r>
        <w:t xml:space="preserve"> </w:t>
      </w:r>
      <w:r>
        <w:t xml:space="preserve">Auvergne-Rhône-Alpes, France</w:t>
      </w:r>
    </w:p>
    <w:p>
      <w:pPr>
        <w:pStyle w:val="BodyText"/>
      </w:pPr>
      <w:r>
        <w:rPr>
          <w:bCs/>
          <w:b/>
        </w:rPr>
        <w:t xml:space="preserve">Project Site:</w:t>
      </w:r>
      <w:r>
        <w:t xml:space="preserve"> </w:t>
      </w:r>
      <w:r>
        <w:t xml:space="preserve">Lyon Confluence Business District</w:t>
      </w:r>
    </w:p>
    <w:p>
      <w:pPr>
        <w:pStyle w:val="BodyText"/>
      </w:pPr>
      <w:r>
        <w:rPr>
          <w:bCs/>
          <w:b/>
        </w:rPr>
        <w:t xml:space="preserve">Service Period:</w:t>
      </w:r>
      <w:r>
        <w:t xml:space="preserve"> </w:t>
      </w:r>
      <w:r>
        <w:t xml:space="preserve">1 March 2025 – 31 May 2025</w:t>
      </w:r>
    </w:p>
    <w:p>
      <w:pPr>
        <w:pStyle w:val="BodyText"/>
      </w:pPr>
      <w:r>
        <w:rPr>
          <w:bCs/>
          <w:b/>
        </w:rPr>
        <w:t xml:space="preserve">Project Manager:</w:t>
      </w:r>
      <w:r>
        <w:t xml:space="preserve"> </w:t>
      </w:r>
      <w:r>
        <w:t xml:space="preserve">Dr. Claire Dubois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Category</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Macroeconomic analysis and fiscal policy review for the Lyon metropolitan area, including GDP projections, employment trend modelling, and regional trade balance assessment conducted by the Economist team in France Lyon.</w:t>
            </w:r>
          </w:p>
        </w:tc>
        <w:tc>
          <w:tcPr/>
          <w:p>
            <w:pPr>
              <w:pStyle w:val="Compact"/>
              <w:jc w:val="left"/>
            </w:pPr>
            <w:r>
              <w:t xml:space="preserve">Consulting</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Preparation of the quarterly Economist briefing document for the France Lyon economic development board, covering inflation indicators, monetary policy implications, and sector-specific growth forecasts for the Rhône-Alpes region.</w:t>
            </w:r>
          </w:p>
        </w:tc>
        <w:tc>
          <w:tcPr/>
          <w:p>
            <w:pPr>
              <w:pStyle w:val="Compact"/>
              <w:jc w:val="left"/>
            </w:pPr>
            <w:r>
              <w:t xml:space="preserve">Research</w:t>
            </w:r>
          </w:p>
        </w:tc>
        <w:tc>
          <w:tcPr/>
          <w:p>
            <w:pPr>
              <w:pStyle w:val="Compact"/>
              <w:jc w:val="left"/>
            </w:pPr>
            <w:r>
              <w:t xml:space="preserve">48 hrs</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3</w:t>
            </w:r>
          </w:p>
        </w:tc>
        <w:tc>
          <w:tcPr/>
          <w:p>
            <w:pPr>
              <w:pStyle w:val="Compact"/>
              <w:jc w:val="left"/>
            </w:pPr>
            <w:r>
              <w:t xml:space="preserve">On-site economic impact assessment for the new Lyon Confluence infrastructure project, including cost-benefit analysis, stakeholder interviews, and risk evaluation performed by the Economist advisory panel in France Lyon.</w:t>
            </w:r>
          </w:p>
        </w:tc>
        <w:tc>
          <w:tcPr/>
          <w:p>
            <w:pPr>
              <w:pStyle w:val="Compact"/>
              <w:jc w:val="left"/>
            </w:pPr>
            <w:r>
              <w:t xml:space="preserve">Fieldwork</w:t>
            </w:r>
          </w:p>
        </w:tc>
        <w:tc>
          <w:tcPr/>
          <w:p>
            <w:pPr>
              <w:pStyle w:val="Compact"/>
              <w:jc w:val="left"/>
            </w:pPr>
            <w:r>
              <w:t xml:space="preserve">64 hrs</w:t>
            </w:r>
          </w:p>
        </w:tc>
        <w:tc>
          <w:tcPr/>
          <w:p>
            <w:pPr>
              <w:pStyle w:val="Compact"/>
              <w:jc w:val="left"/>
            </w:pPr>
            <w:r>
              <w:t xml:space="preserve">195.00</w:t>
            </w:r>
          </w:p>
        </w:tc>
        <w:tc>
          <w:tcPr/>
          <w:p>
            <w:pPr>
              <w:pStyle w:val="Compact"/>
              <w:jc w:val="left"/>
            </w:pPr>
            <w:r>
              <w:t xml:space="preserve">12,480.00</w:t>
            </w:r>
          </w:p>
        </w:tc>
      </w:tr>
      <w:tr>
        <w:tc>
          <w:tcPr/>
          <w:p>
            <w:pPr>
              <w:pStyle w:val="Compact"/>
              <w:jc w:val="left"/>
            </w:pPr>
            <w:r>
              <w:t xml:space="preserve">4</w:t>
            </w:r>
          </w:p>
        </w:tc>
        <w:tc>
          <w:tcPr/>
          <w:p>
            <w:pPr>
              <w:pStyle w:val="Compact"/>
              <w:jc w:val="left"/>
            </w:pPr>
            <w:r>
              <w:t xml:space="preserve">Development of a comprehensive economic resilience strategy for the France Lyon business ecosystem, incorporating supply chain vulnerability mapping, diversification recommendations, and policy intervention scenarios prepared by the Economist division.</w:t>
            </w:r>
          </w:p>
        </w:tc>
        <w:tc>
          <w:tcPr/>
          <w:p>
            <w:pPr>
              <w:pStyle w:val="Compact"/>
              <w:jc w:val="left"/>
            </w:pPr>
            <w:r>
              <w:t xml:space="preserve">Strategy</w:t>
            </w:r>
          </w:p>
        </w:tc>
        <w:tc>
          <w:tcPr/>
          <w:p>
            <w:pPr>
              <w:pStyle w:val="Compact"/>
              <w:jc w:val="left"/>
            </w:pPr>
            <w:r>
              <w:t xml:space="preserve">80 hrs</w:t>
            </w:r>
          </w:p>
        </w:tc>
        <w:tc>
          <w:tcPr/>
          <w:p>
            <w:pPr>
              <w:pStyle w:val="Compact"/>
              <w:jc w:val="left"/>
            </w:pPr>
            <w:r>
              <w:t xml:space="preserve">225.00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Training workshop series (4 sessions) for France Lyon municipal economic officers on interpreting Economist reports, reading macroeconomic data, and applying fiscal modelling tools to local budget planning.</w:t>
            </w:r>
          </w:p>
        </w:tc>
        <w:tc>
          <w:tcPr/>
          <w:p>
            <w:pPr>
              <w:pStyle w:val="Compact"/>
              <w:jc w:val="left"/>
            </w:pPr>
            <w:r>
              <w:t xml:space="preserve">Training</w:t>
            </w:r>
          </w:p>
        </w:tc>
        <w:tc>
          <w:tcPr/>
          <w:p>
            <w:pPr>
              <w:pStyle w:val="Compact"/>
              <w:jc w:val="left"/>
            </w:pPr>
            <w:r>
              <w:t xml:space="preserve">32 hrs</w:t>
            </w:r>
          </w:p>
        </w:tc>
        <w:tc>
          <w:tcPr/>
          <w:p>
            <w:pPr>
              <w:pStyle w:val="Compact"/>
              <w:jc w:val="left"/>
            </w:pPr>
            <w:r>
              <w:t xml:space="preserve">160.00</w:t>
            </w:r>
          </w:p>
        </w:tc>
        <w:tc>
          <w:tcPr/>
          <w:p>
            <w:pPr>
              <w:pStyle w:val="Compact"/>
              <w:jc w:val="left"/>
            </w:pPr>
            <w:r>
              <w:t xml:space="preserve">5,120.00</w:t>
            </w:r>
          </w:p>
        </w:tc>
      </w:tr>
      <w:tr>
        <w:tc>
          <w:tcPr/>
          <w:p>
            <w:pPr>
              <w:pStyle w:val="Compact"/>
              <w:jc w:val="left"/>
            </w:pPr>
            <w:r>
              <w:t xml:space="preserve">6</w:t>
            </w:r>
          </w:p>
        </w:tc>
        <w:tc>
          <w:tcPr/>
          <w:p>
            <w:pPr>
              <w:pStyle w:val="Compact"/>
              <w:jc w:val="left"/>
            </w:pPr>
            <w:r>
              <w:t xml:space="preserve">Publication and distribution of the special Economist edition focused on the France Lyon innovation corridor, including print run of 500 copies, digital platform hosting, and multilingual translation into French and English.</w:t>
            </w:r>
          </w:p>
        </w:tc>
        <w:tc>
          <w:tcPr/>
          <w:p>
            <w:pPr>
              <w:pStyle w:val="Compact"/>
              <w:jc w:val="left"/>
            </w:pPr>
            <w:r>
              <w:t xml:space="preserve">Publication</w:t>
            </w:r>
          </w:p>
        </w:tc>
        <w:tc>
          <w:tcPr/>
          <w:p>
            <w:pPr>
              <w:pStyle w:val="Compact"/>
              <w:jc w:val="left"/>
            </w:pPr>
            <w:r>
              <w:t xml:space="preserve">1 unit</w:t>
            </w:r>
          </w:p>
        </w:tc>
        <w:tc>
          <w:tcPr/>
          <w:p>
            <w:pPr>
              <w:pStyle w:val="Compact"/>
              <w:jc w:val="left"/>
            </w:pPr>
            <w:r>
              <w:t xml:space="preserve">4,750.00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72,630.00 EUR</w:t>
            </w:r>
          </w:p>
        </w:tc>
      </w:tr>
      <w:tr>
        <w:tc>
          <w:tcPr/>
          <w:p>
            <w:pPr>
              <w:pStyle w:val="Compact"/>
              <w:jc w:val="left"/>
            </w:pPr>
            <w:r>
              <w:t xml:space="preserve">VAT (TVA) – 20%</w:t>
            </w:r>
          </w:p>
        </w:tc>
        <w:tc>
          <w:tcPr/>
          <w:p>
            <w:pPr>
              <w:pStyle w:val="Compact"/>
              <w:jc w:val="left"/>
            </w:pPr>
            <w:r>
              <w:t xml:space="preserve">14,526.00 EUR</w:t>
            </w:r>
          </w:p>
        </w:tc>
      </w:tr>
      <w:tr>
        <w:tc>
          <w:tcPr/>
          <w:p>
            <w:pPr>
              <w:pStyle w:val="Compact"/>
              <w:jc w:val="left"/>
            </w:pPr>
            <w:r>
              <w:t xml:space="preserve">Discount – Early Payment (2%)</w:t>
            </w:r>
          </w:p>
        </w:tc>
        <w:tc>
          <w:tcPr/>
          <w:p>
            <w:pPr>
              <w:pStyle w:val="Compact"/>
              <w:jc w:val="left"/>
            </w:pPr>
            <w:r>
              <w:t xml:space="preserve">-1,452.60 EUR</w:t>
            </w:r>
          </w:p>
        </w:tc>
      </w:tr>
      <w:tr>
        <w:tc>
          <w:tcPr/>
          <w:p>
            <w:pPr>
              <w:pStyle w:val="Compact"/>
              <w:jc w:val="left"/>
            </w:pPr>
            <w:r>
              <w:t xml:space="preserve">Total Amount Due</w:t>
            </w:r>
          </w:p>
        </w:tc>
        <w:tc>
          <w:tcPr/>
          <w:p>
            <w:pPr>
              <w:pStyle w:val="Compact"/>
              <w:jc w:val="left"/>
            </w:pPr>
            <w:r>
              <w:t xml:space="preserve">85,703.40 EUR</w:t>
            </w:r>
          </w:p>
        </w:tc>
      </w:tr>
    </w:tbl>
    <w:bookmarkStart w:id="24" w:name="invoice-notes"/>
    <w:p>
      <w:pPr>
        <w:pStyle w:val="Heading3"/>
      </w:pPr>
      <w:r>
        <w:t xml:space="preserve">Invoice Notes</w:t>
      </w:r>
    </w:p>
    <w:p>
      <w:pPr>
        <w:pStyle w:val="FirstParagraph"/>
      </w:pPr>
      <w:r>
        <w:t xml:space="preserve">This Invoice has been issued by Economist Advisory Services, the France Lyon division of the Economist Group, in accordance with French commercial law (Code de commerce, Articles L441-1 et seq.) and applicable European Union invoicing regulations (Directive 2010/45/EU).</w:t>
      </w:r>
    </w:p>
    <w:p>
      <w:pPr>
        <w:pStyle w:val="BodyText"/>
      </w:pPr>
      <w:r>
        <w:t xml:space="preserve">All services described in this Invoice were rendered by qualified Economist professionals based in France Lyon during the period specified above. The Economist team dedicated to this engagement operated from our offices at 12 Rue de la République, Lyon, and conducted all fieldwork within the metropolitan area of France Lyon.</w:t>
      </w:r>
    </w:p>
    <w:p>
      <w:pPr>
        <w:pStyle w:val="BodyText"/>
      </w:pPr>
      <w:r>
        <w:t xml:space="preserve">Payment for this Invoice is due within thirty (30) calendar days of the Invoice date. Please reference Invoice number ECO-LYON-2025-00472 on all correspondence and remittances. A 2% early payment discount applies if settlement is received before 1 June 2025.</w:t>
      </w:r>
    </w:p>
    <w:p>
      <w:pPr>
        <w:pStyle w:val="BodyText"/>
      </w:pPr>
      <w:r>
        <w:t xml:space="preserve">Should you have any questions regarding this Invoice or the services provided by the Economist team in France Lyon, please contact our billing department at billing@economist-lyon.fr or by telephone at +33 (0)4 72 00 00 00, Monday through Friday, 09:00–17:30 CET.</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Economist Advisory Services (France Lyon) and the client named above. All terms are governed by the laws of the French Republic.</w:t>
      </w:r>
    </w:p>
    <w:p>
      <w:pPr>
        <w:pStyle w:val="BodyText"/>
      </w:pPr>
      <w:r>
        <w:t xml:space="preserve">2. Late payments on this Invoice shall incur interest at a rate of three times the base rate set by the European Central Bank, in compliance with French late payment regulations (Loi LME).</w:t>
      </w:r>
    </w:p>
    <w:p>
      <w:pPr>
        <w:pStyle w:val="BodyText"/>
      </w:pPr>
      <w:r>
        <w:t xml:space="preserve">3. The Economist Advisory Services France Lyon division reserves the right to suspend ongoing services if payment for this Invoice is not received by the due date stated above.</w:t>
      </w:r>
    </w:p>
    <w:p>
      <w:pPr>
        <w:pStyle w:val="BodyText"/>
      </w:pPr>
      <w:r>
        <w:t xml:space="preserve">4. All intellectual property contained in reports, analyses, and publications delivered under this Invoice remains the property of the Economist Group until full payment is confirmed.</w:t>
      </w:r>
    </w:p>
    <w:p>
      <w:pPr>
        <w:pStyle w:val="BodyText"/>
      </w:pPr>
      <w:r>
        <w:t xml:space="preserve">5. Disputes arising from this Invoice shall be submitted to the competent courts of Lyon, France, or to the Lyon Chamber of Commerce and Industry for mediation, at the client's election.</w:t>
      </w:r>
    </w:p>
    <w:p>
      <w:pPr>
        <w:pStyle w:val="BodyText"/>
      </w:pPr>
      <w:r>
        <w:t xml:space="preserve">6. This Invoice is valid for a period of three (3) years from the date of issue, in accordance with French accounting retention requirements (Code de commerce, Article L123-22).</w:t>
      </w:r>
    </w:p>
    <w:bookmarkEnd w:id="25"/>
    <w:p>
      <w:pPr>
        <w:pStyle w:val="BodyText"/>
      </w:pPr>
      <w:r>
        <w:rPr>
          <w:bCs/>
          <w:b/>
        </w:rPr>
        <w:t xml:space="preserve">Economist Advisory Services – France Lyon Division</w:t>
      </w:r>
    </w:p>
    <w:p>
      <w:pPr>
        <w:pStyle w:val="BodyText"/>
      </w:pPr>
      <w:r>
        <w:t xml:space="preserve">12 Rue de la République, 69002 Lyon, France | SIRET: 842 567 891 00034</w:t>
      </w:r>
    </w:p>
    <w:p>
      <w:pPr>
        <w:pStyle w:val="BodyText"/>
      </w:pPr>
      <w:r>
        <w:t xml:space="preserve">Bank Details: BNP Paribas, Lyon – IBAN: FR76 3000 4000 0100 0000 1234 567 | BIC: BNPAFRPPXXX</w:t>
      </w:r>
    </w:p>
    <w:p>
      <w:pPr>
        <w:pStyle w:val="BodyText"/>
      </w:pPr>
      <w:r>
        <w:t xml:space="preserve">This Invoice was generated electronically and is valid without signature. Document reference: ECO-LYON-2025-00472.</w:t>
      </w:r>
    </w:p>
    <w:p>
      <w:pPr>
        <w:pStyle w:val="BodyText"/>
      </w:pPr>
      <w:r>
        <w:t xml:space="preserve">© 2025 Economist Group – France Lyon.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Advisory Services - France Lyon</dc:title>
  <dc:creator/>
  <dc:language>en</dc:language>
  <cp:keywords/>
  <dcterms:created xsi:type="dcterms:W3CDTF">2026-10-10T03:13:23Z</dcterms:created>
  <dcterms:modified xsi:type="dcterms:W3CDTF">2026-10-10T03:13:23Z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