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invoice"/>
    <w:p>
      <w:pPr>
        <w:pStyle w:val="Heading1"/>
      </w:pPr>
      <w:r>
        <w:t xml:space="preserve">INVOICE</w:t>
      </w:r>
    </w:p>
    <w:p>
      <w:pPr>
        <w:pStyle w:val="FirstParagraph"/>
      </w:pPr>
      <w:r>
        <w:t xml:space="preserve">Economist Consulting &amp; Economic Advisory Services — France Paris</w:t>
      </w:r>
    </w:p>
    <w:bookmarkEnd w:id="20"/>
    <w:bookmarkStart w:id="21" w:name="issued-by"/>
    <w:p>
      <w:pPr>
        <w:pStyle w:val="Heading3"/>
      </w:pPr>
      <w:r>
        <w:t xml:space="preserve">Issued By</w:t>
      </w:r>
    </w:p>
    <w:p>
      <w:pPr>
        <w:pStyle w:val="FirstParagraph"/>
      </w:pPr>
      <w:r>
        <w:rPr>
          <w:bCs/>
          <w:b/>
        </w:rPr>
        <w:t xml:space="preserve">Dr. Margaux Delacroix, Ph.D. in Economics</w:t>
      </w:r>
    </w:p>
    <w:p>
      <w:pPr>
        <w:pStyle w:val="BodyText"/>
      </w:pPr>
      <w:r>
        <w:t xml:space="preserve">Delacroix Economist Advisory Group</w:t>
      </w:r>
    </w:p>
    <w:p>
      <w:pPr>
        <w:pStyle w:val="BodyText"/>
      </w:pPr>
      <w:r>
        <w:t xml:space="preserve">14 Rue de Rivoli, 2¹ Étage</w:t>
      </w:r>
    </w:p>
    <w:p>
      <w:pPr>
        <w:pStyle w:val="BodyText"/>
      </w:pPr>
      <w:r>
        <w:t xml:space="preserve">75001 Paris, France</w:t>
      </w:r>
    </w:p>
    <w:p>
      <w:pPr>
        <w:pStyle w:val="BodyText"/>
      </w:pPr>
      <w:r>
        <w:t xml:space="preserve">Tel: +33 1 42 60 33 87</w:t>
      </w:r>
    </w:p>
    <w:p>
      <w:pPr>
        <w:pStyle w:val="BodyText"/>
      </w:pPr>
      <w:r>
        <w:t xml:space="preserve">Email: m.delacroix@economist-advisory.fr</w:t>
      </w:r>
    </w:p>
    <w:p>
      <w:pPr>
        <w:pStyle w:val="BodyText"/>
      </w:pPr>
      <w:r>
        <w:t xml:space="preserve">SIRET: 847 291 034 00021</w:t>
      </w:r>
    </w:p>
    <w:p>
      <w:pPr>
        <w:pStyle w:val="BodyText"/>
      </w:pPr>
      <w:r>
        <w:t xml:space="preserve">TVA Intracommunautaire: FR 42 847291034</w:t>
      </w:r>
    </w:p>
    <w:bookmarkEnd w:id="21"/>
    <w:bookmarkStart w:id="22" w:name="billed-to"/>
    <w:p>
      <w:pPr>
        <w:pStyle w:val="Heading3"/>
      </w:pPr>
      <w:r>
        <w:t xml:space="preserve">Billed To</w:t>
      </w:r>
    </w:p>
    <w:p>
      <w:pPr>
        <w:pStyle w:val="FirstParagraph"/>
      </w:pPr>
      <w:r>
        <w:rPr>
          <w:bCs/>
          <w:b/>
        </w:rPr>
        <w:t xml:space="preserve">Société Générale Économique SA</w:t>
      </w:r>
    </w:p>
    <w:p>
      <w:pPr>
        <w:pStyle w:val="BodyText"/>
      </w:pPr>
      <w:r>
        <w:t xml:space="preserve">Attn: M. Philippe Beaumont, Chief Financial Officer</w:t>
      </w:r>
    </w:p>
    <w:p>
      <w:pPr>
        <w:pStyle w:val="BodyText"/>
      </w:pPr>
      <w:r>
        <w:t xml:space="preserve">22 Avenue de l'Opéra</w:t>
      </w:r>
    </w:p>
    <w:p>
      <w:pPr>
        <w:pStyle w:val="BodyText"/>
      </w:pPr>
      <w:r>
        <w:t xml:space="preserve">75001 Paris, France</w:t>
      </w:r>
    </w:p>
    <w:p>
      <w:pPr>
        <w:pStyle w:val="BodyText"/>
      </w:pPr>
      <w:r>
        <w:t xml:space="preserve">Tel: +33 1 40 55 12 00</w:t>
      </w:r>
    </w:p>
    <w:p>
      <w:pPr>
        <w:pStyle w:val="BodyText"/>
      </w:pPr>
      <w:r>
        <w:t xml:space="preserve">Email: p.beaumont@sge-economique.fr</w:t>
      </w:r>
    </w:p>
    <w:p>
      <w:pPr>
        <w:pStyle w:val="BodyText"/>
      </w:pPr>
      <w:r>
        <w:t xml:space="preserve">SIRET: 552 108 773 00045</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INV-2025-0487-ECO-PAR</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Service Period:</w:t>
            </w:r>
          </w:p>
        </w:tc>
        <w:tc>
          <w:tcPr/>
          <w:p>
            <w:pPr>
              <w:pStyle w:val="Compact"/>
              <w:jc w:val="left"/>
            </w:pPr>
            <w:r>
              <w:t xml:space="preserve">1 March 2025 – 31 May 2025</w:t>
            </w:r>
          </w:p>
        </w:tc>
      </w:tr>
      <w:tr>
        <w:tc>
          <w:tcPr/>
          <w:p>
            <w:pPr>
              <w:pStyle w:val="Compact"/>
              <w:jc w:val="left"/>
            </w:pPr>
            <w:r>
              <w:t xml:space="preserve">Due Date:</w:t>
            </w:r>
          </w:p>
        </w:tc>
        <w:tc>
          <w:tcPr/>
          <w:p>
            <w:pPr>
              <w:pStyle w:val="Compact"/>
              <w:jc w:val="left"/>
            </w:pPr>
            <w:r>
              <w:t xml:space="preserve">14 July 2025 (30 days from invoice date)</w:t>
            </w:r>
          </w:p>
        </w:tc>
      </w:tr>
      <w:tr>
        <w:tc>
          <w:tcPr/>
          <w:p>
            <w:pPr>
              <w:pStyle w:val="Compact"/>
              <w:jc w:val="left"/>
            </w:pPr>
            <w:r>
              <w:t xml:space="preserve">Payment Method:</w:t>
            </w:r>
          </w:p>
        </w:tc>
        <w:tc>
          <w:tcPr/>
          <w:p>
            <w:pPr>
              <w:pStyle w:val="Compact"/>
              <w:jc w:val="left"/>
            </w:pPr>
            <w:r>
              <w:t xml:space="preserve">Bank Transfer (Virement Bancaire)</w:t>
            </w:r>
          </w:p>
        </w:tc>
      </w:tr>
      <w:tr>
        <w:tc>
          <w:tcPr/>
          <w:p>
            <w:pPr>
              <w:pStyle w:val="Compact"/>
              <w:jc w:val="left"/>
            </w:pPr>
            <w:r>
              <w:t xml:space="preserve">Bank Details (IBAN):</w:t>
            </w:r>
          </w:p>
        </w:tc>
        <w:tc>
          <w:tcPr/>
          <w:p>
            <w:pPr>
              <w:pStyle w:val="Compact"/>
              <w:jc w:val="left"/>
            </w:pPr>
            <w:r>
              <w:t xml:space="preserve">FR76 3000 4000 0312 3456 7890 143</w:t>
            </w:r>
          </w:p>
        </w:tc>
      </w:tr>
      <w:tr>
        <w:tc>
          <w:tcPr/>
          <w:p>
            <w:pPr>
              <w:pStyle w:val="Compact"/>
              <w:jc w:val="left"/>
            </w:pPr>
            <w:r>
              <w:t xml:space="preserve">BIC / SWIFT:</w:t>
            </w:r>
          </w:p>
        </w:tc>
        <w:tc>
          <w:tcPr/>
          <w:p>
            <w:pPr>
              <w:pStyle w:val="Compact"/>
              <w:jc w:val="left"/>
            </w:pPr>
            <w:r>
              <w:t xml:space="preserve">BNPAFRPPXXX</w:t>
            </w:r>
          </w:p>
        </w:tc>
      </w:tr>
    </w:tbl>
    <w:bookmarkStart w:id="24" w:name="X0c8e8e8d222880abdfceac1ab14790bc81e4706"/>
    <w:p>
      <w:pPr>
        <w:pStyle w:val="Heading2"/>
      </w:pPr>
      <w:r>
        <w:t xml:space="preserve">Description of Economist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Economist Service Description</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Macroeconomic analysis and quarterly forecasting report for the Paris metropolitan region, including GDP projections, inflation modelling, and labour market assessments prepared by the lead economist.</w:t>
            </w:r>
          </w:p>
        </w:tc>
        <w:tc>
          <w:tcPr/>
          <w:p>
            <w:pPr>
              <w:pStyle w:val="Compact"/>
              <w:jc w:val="left"/>
            </w:pPr>
            <w:r>
              <w:t xml:space="preserve">48 hours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Strategic economic advisory sessions with the executive board of Société Générale Économique SA, covering fiscal policy implications, EU regulatory changes, and competitive positioning within the France Paris business ecosystem.</w:t>
            </w:r>
          </w:p>
        </w:tc>
        <w:tc>
          <w:tcPr/>
          <w:p>
            <w:pPr>
              <w:pStyle w:val="Compact"/>
              <w:jc w:val="left"/>
            </w:pPr>
            <w:r>
              <w:t xml:space="preserve">12 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Preparation of a comprehensive economist-authored white paper on sustainable economic growth strategies for the Île-de-France region, aligned with France Paris urban development plans and the European Green Deal framework.</w:t>
            </w:r>
          </w:p>
        </w:tc>
        <w:tc>
          <w:tcPr/>
          <w:p>
            <w:pPr>
              <w:pStyle w:val="Compact"/>
              <w:jc w:val="left"/>
            </w:pPr>
            <w:r>
              <w:t xml:space="preserve">1 deliverable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Economic risk assessment and scenario modelling for cross-border trade operations between France Paris and key European partner markets, including sensitivity analysis and stress-testing conducted by the economist team.</w:t>
            </w:r>
          </w:p>
        </w:tc>
        <w:tc>
          <w:tcPr/>
          <w:p>
            <w:pPr>
              <w:pStyle w:val="Compact"/>
              <w:jc w:val="left"/>
            </w:pPr>
            <w:r>
              <w:t xml:space="preserve">36 hours</w:t>
            </w:r>
          </w:p>
        </w:tc>
        <w:tc>
          <w:tcPr/>
          <w:p>
            <w:pPr>
              <w:pStyle w:val="Compact"/>
              <w:jc w:val="left"/>
            </w:pPr>
            <w:r>
              <w:t xml:space="preserve">€165.00</w:t>
            </w:r>
          </w:p>
        </w:tc>
        <w:tc>
          <w:tcPr/>
          <w:p>
            <w:pPr>
              <w:pStyle w:val="Compact"/>
              <w:jc w:val="left"/>
            </w:pPr>
            <w:r>
              <w:t xml:space="preserve">€5,940.00</w:t>
            </w:r>
          </w:p>
        </w:tc>
      </w:tr>
      <w:tr>
        <w:tc>
          <w:tcPr/>
          <w:p>
            <w:pPr>
              <w:pStyle w:val="Compact"/>
              <w:jc w:val="left"/>
            </w:pPr>
            <w:r>
              <w:t xml:space="preserve">05</w:t>
            </w:r>
          </w:p>
        </w:tc>
        <w:tc>
          <w:tcPr/>
          <w:p>
            <w:pPr>
              <w:pStyle w:val="Compact"/>
              <w:jc w:val="left"/>
            </w:pPr>
            <w:r>
              <w:t xml:space="preserve">Attendance and presentation at the France Paris Economic Forum (March 2025), delivering a keynote address on monetary policy trends and their impact on French corporate investment, followed by a moderated panel discussion.</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Ongoing economist consultation and email advisory support throughout the service period, providing real-time commentary on economic indicators, central bank decisions, and market developments relevant to the client's operations in France Paris.</w:t>
            </w:r>
          </w:p>
        </w:tc>
        <w:tc>
          <w:tcPr/>
          <w:p>
            <w:pPr>
              <w:pStyle w:val="Compact"/>
              <w:jc w:val="left"/>
            </w:pPr>
            <w:r>
              <w:t xml:space="preserve">90 days</w:t>
            </w:r>
          </w:p>
        </w:tc>
        <w:tc>
          <w:tcPr/>
          <w:p>
            <w:pPr>
              <w:pStyle w:val="Compact"/>
              <w:jc w:val="left"/>
            </w:pPr>
            <w:r>
              <w:t xml:space="preserve">€95.00</w:t>
            </w:r>
          </w:p>
        </w:tc>
        <w:tc>
          <w:tcPr/>
          <w:p>
            <w:pPr>
              <w:pStyle w:val="Compact"/>
              <w:jc w:val="left"/>
            </w:pPr>
            <w:r>
              <w:t xml:space="preserve">€8,550.00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€47,470.00</w:t>
            </w:r>
          </w:p>
        </w:tc>
      </w:tr>
      <w:tr>
        <w:tc>
          <w:tcPr/>
          <w:p>
            <w:pPr>
              <w:pStyle w:val="Compact"/>
              <w:jc w:val="left"/>
            </w:pPr>
            <w:r>
              <w:t xml:space="preserve">TVA 20% (Valeur Ajoutée)</w:t>
            </w:r>
          </w:p>
        </w:tc>
        <w:tc>
          <w:tcPr/>
          <w:p>
            <w:pPr>
              <w:pStyle w:val="Compact"/>
              <w:jc w:val="left"/>
            </w:pPr>
            <w:r>
              <w:t xml:space="preserve">€9,494.00</w:t>
            </w:r>
          </w:p>
        </w:tc>
      </w:tr>
      <w:tr>
        <w:tc>
          <w:tcPr/>
          <w:p>
            <w:pPr>
              <w:pStyle w:val="Compact"/>
              <w:jc w:val="left"/>
            </w:pPr>
            <w:r>
              <w:t xml:space="preserve">Total Due (TTC)</w:t>
            </w:r>
          </w:p>
        </w:tc>
        <w:tc>
          <w:tcPr/>
          <w:p>
            <w:pPr>
              <w:pStyle w:val="Compact"/>
              <w:jc w:val="left"/>
            </w:pPr>
            <w:r>
              <w:t xml:space="preserve">€56,964.00</w:t>
            </w:r>
          </w:p>
        </w:tc>
      </w:tr>
    </w:tbl>
    <w:bookmarkStart w:id="23" w:name="payment-terms-important-notes"/>
    <w:p>
      <w:pPr>
        <w:pStyle w:val="Heading4"/>
      </w:pPr>
      <w:r>
        <w:t xml:space="preserve">Payment Terms &amp; Important Notes</w:t>
      </w:r>
    </w:p>
    <w:p>
      <w:pPr>
        <w:pStyle w:val="FirstParagraph"/>
      </w:pPr>
      <w:r>
        <w:t xml:space="preserve">This invoice is issued in accordance with the commercial agreement dated 28 February 2025 between Delacroix Economist Advisory Group and Société Générale Économique SA. Payment is due within thirty (30) calendar days of the invoice date via bank transfer to the IBAN specified above. Please reference the invoice number</w:t>
      </w:r>
      <w:r>
        <w:t xml:space="preserve"> </w:t>
      </w:r>
      <w:r>
        <w:rPr>
          <w:bCs/>
          <w:b/>
        </w:rPr>
        <w:t xml:space="preserve">INV-2025-0487-ECO-PAR</w:t>
      </w:r>
      <w:r>
        <w:t xml:space="preserve"> </w:t>
      </w:r>
      <w:r>
        <w:t xml:space="preserve">in all correspondence and payment instructions.</w:t>
      </w:r>
    </w:p>
    <w:p>
      <w:pPr>
        <w:pStyle w:val="BodyText"/>
      </w:pPr>
      <w:r>
        <w:t xml:space="preserve">In the event of late payment, statutory interest at the rate prescribed by Article L441-10 of the French Commercial Code (Code de commerce) shall apply, together with a fixed indemnity of €40 for recovery costs, in compliance with the regulations governing commercial transactions in France Paris and the broader French jurisdiction.</w:t>
      </w:r>
    </w:p>
    <w:p>
      <w:pPr>
        <w:pStyle w:val="BodyText"/>
      </w:pPr>
      <w:r>
        <w:t xml:space="preserve">All economist analyses, forecasts, and advisory deliverables referenced in this invoice are the intellectual property of Delacroix Economist Advisory Group and are provided solely for the internal use of the client. Reproduction or distribution of the economist-authored materials without prior written consent is prohibited under French intellectual property law (Code de la propriété intellectuelle).</w:t>
      </w:r>
    </w:p>
    <w:bookmarkEnd w:id="23"/>
    <w:p>
      <w:pPr>
        <w:pStyle w:val="BodyText"/>
      </w:pPr>
      <w:r>
        <w:rPr>
          <w:bCs/>
          <w:b/>
        </w:rPr>
        <w:t xml:space="preserve">Governing Law:</w:t>
      </w:r>
      <w:r>
        <w:t xml:space="preserve"> </w:t>
      </w:r>
      <w:r>
        <w:t xml:space="preserve">This invoice and the services described herein are governed by the laws of the French Republic. Any dispute arising from or in connection with this invoice shall be submitted to the exclusive jurisdiction of the Tribunal de Commerce de Paris, France Paris, in accordance with applicable French commercial and civil law.</w:t>
      </w:r>
    </w:p>
    <w:p>
      <w:pPr>
        <w:pStyle w:val="BodyText"/>
      </w:pPr>
      <w:r>
        <w:rPr>
          <w:bCs/>
          <w:b/>
        </w:rPr>
        <w:t xml:space="preserve">Tax Compliance:</w:t>
      </w:r>
      <w:r>
        <w:t xml:space="preserve"> </w:t>
      </w:r>
      <w:r>
        <w:t xml:space="preserve">This invoice is issued in compliance with the French General Tax Code (Code général des impôts) and the applicable provisions of the EU VAT Directive 2006/112/EC. The TVA rate of 20% is applied as the standard rate for professional and consulting services rendered within the territory of France Paris.</w:t>
      </w:r>
    </w:p>
    <w:p>
      <w:pPr>
        <w:pStyle w:val="BodyText"/>
      </w:pPr>
      <w:r>
        <w:rPr>
          <w:bCs/>
          <w:b/>
        </w:rPr>
        <w:t xml:space="preserve">Record Keeping:</w:t>
      </w:r>
      <w:r>
        <w:t xml:space="preserve"> </w:t>
      </w:r>
      <w:r>
        <w:t xml:space="preserve">In accordance with French accounting regulations (Plan Comptable Général), this invoice must be retained by both parties for a minimum of ten (10) years. The economist advisory services described are classified under NAF code 70.22Z (Conseil pour les affaires et autres conseils de gestion) for French statistical and regulatory reporting purposes.</w:t>
      </w:r>
    </w:p>
    <w:p>
      <w:pPr>
        <w:pStyle w:val="BodyText"/>
      </w:pPr>
      <w:r>
        <w:rPr>
          <w:bCs/>
          <w:b/>
        </w:rPr>
        <w:t xml:space="preserve">Confidentiality:</w:t>
      </w:r>
      <w:r>
        <w:t xml:space="preserve"> </w:t>
      </w:r>
      <w:r>
        <w:t xml:space="preserve">All economic data, proprietary models, and strategic recommendations provided by the economist team are subject to the confidentiality clause outlined in Section 12 of the master service agreement. The France Paris office of the client shall ensure that access to these materials is restricted to authorized personnel only.</w:t>
      </w:r>
    </w:p>
    <w:p>
      <w:pPr>
        <w:pStyle w:val="BodyText"/>
      </w:pPr>
      <w:r>
        <w:t xml:space="preserve">Delacroix Economist Advisory Group — 14 Rue de Rivoli, 75001 Paris, France</w:t>
      </w:r>
    </w:p>
    <w:p>
      <w:pPr>
        <w:pStyle w:val="BodyText"/>
      </w:pPr>
      <w:r>
        <w:t xml:space="preserve">Registered at the RCS de Paris — SIRET: 847 291 034 00021 — TVA: FR 42 847291034</w:t>
      </w:r>
    </w:p>
    <w:p>
      <w:pPr>
        <w:pStyle w:val="BodyText"/>
      </w:pPr>
      <w:r>
        <w:t xml:space="preserve">This invoice was generated electronically and is valid without signature in accordance with Article 1316-1 of the French Civil Code.</w:t>
      </w:r>
    </w:p>
    <w:p>
      <w:pPr>
        <w:pStyle w:val="BodyText"/>
      </w:pPr>
      <w:r>
        <w:t xml:space="preserve">Thank you for engaging our economist services. We look forward to continuing our partnership in France Paris.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France Paris</dc:title>
  <dc:creator/>
  <dc:language>en</dc:language>
  <cp:keywords/>
  <dcterms:created xsi:type="dcterms:W3CDTF">2026-10-10T04:20:34Z</dcterms:created>
  <dcterms:modified xsi:type="dcterms:W3CDTF">2026-10-10T04:20:34Z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