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The</w:t>
      </w:r>
      <w:r>
        <w:t xml:space="preserve"> </w:t>
      </w:r>
      <w:r>
        <w:t xml:space="preserve">Economist</w:t>
      </w:r>
      <w:r>
        <w:t xml:space="preserve"> </w:t>
      </w:r>
      <w:r>
        <w:t xml:space="preserve">Subscription</w:t>
      </w:r>
      <w:r>
        <w:t xml:space="preserve"> </w:t>
      </w:r>
      <w:r>
        <w:t xml:space="preserve">-</w:t>
      </w:r>
      <w:r>
        <w:t xml:space="preserve"> </w:t>
      </w:r>
      <w:r>
        <w:t xml:space="preserve">Munich,</w:t>
      </w:r>
      <w:r>
        <w:t xml:space="preserve"> </w:t>
      </w:r>
      <w:r>
        <w:t xml:space="preserve">Germany</w:t>
      </w:r>
    </w:p>
    <w:p>
      <w:pPr>
        <w:pStyle w:val="FirstParagraph"/>
      </w:pPr>
      <w:r>
        <w:t xml:space="preserve">INVOICE</w:t>
      </w:r>
    </w:p>
    <w:p>
      <w:pPr>
        <w:pStyle w:val="BodyText"/>
      </w:pPr>
      <w:r>
        <w:t xml:space="preserve">The Economist Group – Subscription &amp; Digital Services Division</w:t>
      </w:r>
    </w:p>
    <w:p>
      <w:pPr>
        <w:pStyle w:val="BodyText"/>
      </w:pPr>
      <w:r>
        <w:t xml:space="preserve">25 St James's Square, London SW1Y 4HU, United Kingdom</w:t>
      </w:r>
    </w:p>
    <w:bookmarkStart w:id="20" w:name="invoice-details"/>
    <w:p>
      <w:pPr>
        <w:pStyle w:val="Heading3"/>
      </w:pPr>
      <w:r>
        <w:t xml:space="preserve">Invoice Details</w:t>
      </w:r>
    </w:p>
    <w:p>
      <w:pPr>
        <w:pStyle w:val="FirstParagraph"/>
      </w:pPr>
      <w:r>
        <w:rPr>
          <w:bCs/>
          <w:b/>
        </w:rPr>
        <w:t xml:space="preserve">Invoice No.:</w:t>
      </w:r>
      <w:r>
        <w:t xml:space="preserve"> </w:t>
      </w:r>
      <w:r>
        <w:t xml:space="preserve">ECO-MUC-2025-04871</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w:t>
      </w:r>
    </w:p>
    <w:p>
      <w:pPr>
        <w:pStyle w:val="BodyText"/>
      </w:pPr>
      <w:r>
        <w:rPr>
          <w:bCs/>
          <w:b/>
        </w:rPr>
        <w:t xml:space="preserve">Currency:</w:t>
      </w:r>
      <w:r>
        <w:t xml:space="preserve"> </w:t>
      </w:r>
      <w:r>
        <w:t xml:space="preserve">EUR (€)</w:t>
      </w:r>
    </w:p>
    <w:bookmarkEnd w:id="20"/>
    <w:bookmarkStart w:id="21" w:name="billed-to-customer"/>
    <w:p>
      <w:pPr>
        <w:pStyle w:val="Heading4"/>
      </w:pPr>
      <w:r>
        <w:t xml:space="preserve">Billed To (Customer)</w:t>
      </w:r>
    </w:p>
    <w:p>
      <w:pPr>
        <w:pStyle w:val="FirstParagraph"/>
      </w:pPr>
      <w:r>
        <w:rPr>
          <w:bCs/>
          <w:b/>
        </w:rPr>
        <w:t xml:space="preserve">Bavarian Economic Research Institute GmbH</w:t>
      </w:r>
    </w:p>
    <w:p>
      <w:pPr>
        <w:pStyle w:val="BodyText"/>
      </w:pPr>
      <w:r>
        <w:t xml:space="preserve">Max-Joseph-Platz 12</w:t>
      </w:r>
    </w:p>
    <w:p>
      <w:pPr>
        <w:pStyle w:val="BodyText"/>
      </w:pPr>
      <w:r>
        <w:t xml:space="preserve">80539 Munich, Germany</w:t>
      </w:r>
    </w:p>
    <w:p>
      <w:pPr>
        <w:pStyle w:val="BodyText"/>
      </w:pPr>
      <w:r>
        <w:t xml:space="preserve">VAT ID: DE 318 456 721</w:t>
      </w:r>
    </w:p>
    <w:p>
      <w:pPr>
        <w:pStyle w:val="BodyText"/>
      </w:pPr>
      <w:r>
        <w:t xml:space="preserve">Contact: Dr. Helena Brandt, Procurement Director</w:t>
      </w:r>
    </w:p>
    <w:p>
      <w:pPr>
        <w:pStyle w:val="BodyText"/>
      </w:pPr>
      <w:r>
        <w:t xml:space="preserve">Email: h.brandt@ber-institute.de</w:t>
      </w:r>
    </w:p>
    <w:p>
      <w:pPr>
        <w:pStyle w:val="BodyText"/>
      </w:pPr>
      <w:r>
        <w:t xml:space="preserve">Phone: +49 89 5550 2214</w:t>
      </w:r>
    </w:p>
    <w:bookmarkEnd w:id="21"/>
    <w:bookmarkStart w:id="22" w:name="supplier-issuer"/>
    <w:p>
      <w:pPr>
        <w:pStyle w:val="Heading4"/>
      </w:pPr>
      <w:r>
        <w:t xml:space="preserve">Supplier / Issuer</w:t>
      </w:r>
    </w:p>
    <w:p>
      <w:pPr>
        <w:pStyle w:val="FirstParagraph"/>
      </w:pPr>
      <w:r>
        <w:rPr>
          <w:bCs/>
          <w:b/>
        </w:rPr>
        <w:t xml:space="preserve">The Economist Group Ltd.</w:t>
      </w:r>
    </w:p>
    <w:p>
      <w:pPr>
        <w:pStyle w:val="BodyText"/>
      </w:pPr>
      <w:r>
        <w:t xml:space="preserve">25 St James's Square</w:t>
      </w:r>
    </w:p>
    <w:p>
      <w:pPr>
        <w:pStyle w:val="BodyText"/>
      </w:pPr>
      <w:r>
        <w:t xml:space="preserve">London SW1Y 4HU, United Kingdom</w:t>
      </w:r>
    </w:p>
    <w:p>
      <w:pPr>
        <w:pStyle w:val="BodyText"/>
      </w:pPr>
      <w:r>
        <w:t xml:space="preserve">VAT ID: GB 987 6543 21</w:t>
      </w:r>
    </w:p>
    <w:p>
      <w:pPr>
        <w:pStyle w:val="BodyText"/>
      </w:pPr>
      <w:r>
        <w:t xml:space="preserve">Contact: Corporate Subscriptions Team</w:t>
      </w:r>
    </w:p>
    <w:p>
      <w:pPr>
        <w:pStyle w:val="BodyText"/>
      </w:pPr>
      <w:r>
        <w:t xml:space="preserve">Email: subscriptions@economist.com</w:t>
      </w:r>
    </w:p>
    <w:p>
      <w:pPr>
        <w:pStyle w:val="BodyText"/>
      </w:pPr>
      <w:r>
        <w:t xml:space="preserve">Phone: +44 20 7577 5000</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VAT Rate</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Annual print subscription to</w:t>
            </w:r>
            <w:r>
              <w:t xml:space="preserve"> </w:t>
            </w:r>
            <w:r>
              <w:rPr>
                <w:iCs/>
                <w:i/>
              </w:rPr>
              <w:t xml:space="preserve">The Economist</w:t>
            </w:r>
            <w:r>
              <w:t xml:space="preserve"> </w:t>
            </w:r>
            <w:r>
              <w:t xml:space="preserve">magazine – 52 weekly issues delivered to the Munich office address. Includes standard UK-to-Germany postal delivery via registered mail.</w:t>
            </w:r>
          </w:p>
        </w:tc>
        <w:tc>
          <w:tcPr/>
          <w:p>
            <w:pPr>
              <w:pStyle w:val="Compact"/>
              <w:jc w:val="left"/>
            </w:pPr>
            <w:r>
              <w:t xml:space="preserve">12</w:t>
            </w:r>
          </w:p>
        </w:tc>
        <w:tc>
          <w:tcPr/>
          <w:p>
            <w:pPr>
              <w:pStyle w:val="Compact"/>
              <w:jc w:val="left"/>
            </w:pPr>
            <w:r>
              <w:t xml:space="preserve">€ 189.00</w:t>
            </w:r>
          </w:p>
        </w:tc>
        <w:tc>
          <w:tcPr/>
          <w:p>
            <w:pPr>
              <w:pStyle w:val="Compact"/>
              <w:jc w:val="left"/>
            </w:pPr>
            <w:r>
              <w:t xml:space="preserve">19%</w:t>
            </w:r>
          </w:p>
        </w:tc>
        <w:tc>
          <w:tcPr/>
          <w:p>
            <w:pPr>
              <w:pStyle w:val="Compact"/>
              <w:jc w:val="left"/>
            </w:pPr>
            <w:r>
              <w:t xml:space="preserve">€ 2,268.00</w:t>
            </w:r>
          </w:p>
        </w:tc>
      </w:tr>
      <w:tr>
        <w:tc>
          <w:tcPr/>
          <w:p>
            <w:pPr>
              <w:pStyle w:val="Compact"/>
              <w:jc w:val="left"/>
            </w:pPr>
            <w:r>
              <w:t xml:space="preserve">02</w:t>
            </w:r>
          </w:p>
        </w:tc>
        <w:tc>
          <w:tcPr/>
          <w:p>
            <w:pPr>
              <w:pStyle w:val="Compact"/>
              <w:jc w:val="left"/>
            </w:pPr>
            <w:r>
              <w:t xml:space="preserve">Digital access to</w:t>
            </w:r>
            <w:r>
              <w:t xml:space="preserve"> </w:t>
            </w:r>
            <w:r>
              <w:rPr>
                <w:iCs/>
                <w:i/>
              </w:rPr>
              <w:t xml:space="preserve">The Economist</w:t>
            </w:r>
            <w:r>
              <w:t xml:space="preserve"> </w:t>
            </w:r>
            <w:r>
              <w:t xml:space="preserve">online platform (economist.com) – Institutional licence for up to 25 concurrent users at the Bavarian Economic Research Institute. Includes full archive access, daily briefing, and the Economist Intelligence Unit (EIU) country risk reports for Germany and the broader European region.</w:t>
            </w:r>
          </w:p>
        </w:tc>
        <w:tc>
          <w:tcPr/>
          <w:p>
            <w:pPr>
              <w:pStyle w:val="Compact"/>
              <w:jc w:val="left"/>
            </w:pPr>
            <w:r>
              <w:t xml:space="preserve">1</w:t>
            </w:r>
          </w:p>
        </w:tc>
        <w:tc>
          <w:tcPr/>
          <w:p>
            <w:pPr>
              <w:pStyle w:val="Compact"/>
              <w:jc w:val="left"/>
            </w:pPr>
            <w:r>
              <w:t xml:space="preserve">€ 4,850.00</w:t>
            </w:r>
          </w:p>
        </w:tc>
        <w:tc>
          <w:tcPr/>
          <w:p>
            <w:pPr>
              <w:pStyle w:val="Compact"/>
              <w:jc w:val="left"/>
            </w:pPr>
            <w:r>
              <w:t xml:space="preserve">19%</w:t>
            </w:r>
          </w:p>
        </w:tc>
        <w:tc>
          <w:tcPr/>
          <w:p>
            <w:pPr>
              <w:pStyle w:val="Compact"/>
              <w:jc w:val="left"/>
            </w:pPr>
            <w:r>
              <w:t xml:space="preserve">€ 4,850.00</w:t>
            </w:r>
          </w:p>
        </w:tc>
      </w:tr>
      <w:tr>
        <w:tc>
          <w:tcPr/>
          <w:p>
            <w:pPr>
              <w:pStyle w:val="Compact"/>
              <w:jc w:val="left"/>
            </w:pPr>
            <w:r>
              <w:t xml:space="preserve">03</w:t>
            </w:r>
          </w:p>
        </w:tc>
        <w:tc>
          <w:tcPr/>
          <w:p>
            <w:pPr>
              <w:pStyle w:val="Compact"/>
              <w:jc w:val="left"/>
            </w:pPr>
            <w:r>
              <w:t xml:space="preserve">Quarterly</w:t>
            </w:r>
            <w:r>
              <w:t xml:space="preserve"> </w:t>
            </w:r>
            <w:r>
              <w:rPr>
                <w:iCs/>
                <w:i/>
              </w:rPr>
              <w:t xml:space="preserve">The Economist</w:t>
            </w:r>
            <w:r>
              <w:t xml:space="preserve"> </w:t>
            </w:r>
            <w:r>
              <w:t xml:space="preserve">"The World in Brief" and "The World Ahead" annual outlook reports – printed and bound copies delivered to Munich. Four volumes per year covering global economic analysis, trade policy, and geopolitical forecasting relevant to the German and Munich business environment.</w:t>
            </w:r>
          </w:p>
        </w:tc>
        <w:tc>
          <w:tcPr/>
          <w:p>
            <w:pPr>
              <w:pStyle w:val="Compact"/>
              <w:jc w:val="left"/>
            </w:pPr>
            <w:r>
              <w:t xml:space="preserve">4</w:t>
            </w:r>
          </w:p>
        </w:tc>
        <w:tc>
          <w:tcPr/>
          <w:p>
            <w:pPr>
              <w:pStyle w:val="Compact"/>
              <w:jc w:val="left"/>
            </w:pPr>
            <w:r>
              <w:t xml:space="preserve">€ 120.00</w:t>
            </w:r>
          </w:p>
        </w:tc>
        <w:tc>
          <w:tcPr/>
          <w:p>
            <w:pPr>
              <w:pStyle w:val="Compact"/>
              <w:jc w:val="left"/>
            </w:pPr>
            <w:r>
              <w:t xml:space="preserve">19%</w:t>
            </w:r>
          </w:p>
        </w:tc>
        <w:tc>
          <w:tcPr/>
          <w:p>
            <w:pPr>
              <w:pStyle w:val="Compact"/>
              <w:jc w:val="left"/>
            </w:pPr>
            <w:r>
              <w:t xml:space="preserve">€ 480.00</w:t>
            </w:r>
          </w:p>
        </w:tc>
      </w:tr>
      <w:tr>
        <w:tc>
          <w:tcPr/>
          <w:p>
            <w:pPr>
              <w:pStyle w:val="Compact"/>
              <w:jc w:val="left"/>
            </w:pPr>
            <w:r>
              <w:t xml:space="preserve">04</w:t>
            </w:r>
          </w:p>
        </w:tc>
        <w:tc>
          <w:tcPr/>
          <w:p>
            <w:pPr>
              <w:pStyle w:val="Compact"/>
              <w:jc w:val="left"/>
            </w:pPr>
            <w:r>
              <w:t xml:space="preserve">On-site presentation and briefing service by an</w:t>
            </w:r>
            <w:r>
              <w:t xml:space="preserve"> </w:t>
            </w:r>
            <w:r>
              <w:rPr>
                <w:iCs/>
                <w:i/>
              </w:rPr>
              <w:t xml:space="preserve">Economist</w:t>
            </w:r>
            <w:r>
              <w:t xml:space="preserve"> </w:t>
            </w:r>
            <w:r>
              <w:t xml:space="preserve">editorial representative at the Bavarian Economic Research Institute headquarters in Munich, Germany. Two-hour session covering the year's key economic themes, the state of the German economy, and Munich-specific industry outlooks (automotive, biotech, and digital services).</w:t>
            </w:r>
          </w:p>
        </w:tc>
        <w:tc>
          <w:tcPr/>
          <w:p>
            <w:pPr>
              <w:pStyle w:val="Compact"/>
              <w:jc w:val="left"/>
            </w:pPr>
            <w:r>
              <w:t xml:space="preserve">1</w:t>
            </w:r>
          </w:p>
        </w:tc>
        <w:tc>
          <w:tcPr/>
          <w:p>
            <w:pPr>
              <w:pStyle w:val="Compact"/>
              <w:jc w:val="left"/>
            </w:pPr>
            <w:r>
              <w:t xml:space="preserve">€ 1,200.00</w:t>
            </w:r>
          </w:p>
        </w:tc>
        <w:tc>
          <w:tcPr/>
          <w:p>
            <w:pPr>
              <w:pStyle w:val="Compact"/>
              <w:jc w:val="left"/>
            </w:pPr>
            <w:r>
              <w:t xml:space="preserve">19%</w:t>
            </w:r>
          </w:p>
        </w:tc>
        <w:tc>
          <w:tcPr/>
          <w:p>
            <w:pPr>
              <w:pStyle w:val="Compact"/>
              <w:jc w:val="left"/>
            </w:pPr>
            <w:r>
              <w:t xml:space="preserve">€ 1,200.00</w:t>
            </w:r>
          </w:p>
        </w:tc>
      </w:tr>
      <w:tr>
        <w:tc>
          <w:tcPr/>
          <w:p>
            <w:pPr>
              <w:pStyle w:val="Compact"/>
              <w:jc w:val="left"/>
            </w:pPr>
            <w:r>
              <w:t xml:space="preserve">05</w:t>
            </w:r>
          </w:p>
        </w:tc>
        <w:tc>
          <w:tcPr/>
          <w:p>
            <w:pPr>
              <w:pStyle w:val="Compact"/>
              <w:jc w:val="left"/>
            </w:pPr>
            <w:r>
              <w:t xml:space="preserve">Priority customer support and account management for the</w:t>
            </w:r>
            <w:r>
              <w:t xml:space="preserve"> </w:t>
            </w:r>
            <w:r>
              <w:rPr>
                <w:iCs/>
                <w:i/>
              </w:rPr>
              <w:t xml:space="preserve">Economist</w:t>
            </w:r>
            <w:r>
              <w:t xml:space="preserve"> </w:t>
            </w:r>
            <w:r>
              <w:t xml:space="preserve">corporate subscription package. Includes a dedicated account manager based in the Munich regional office, quarterly review calls, and 24/7 technical support for the digital platform.</w:t>
            </w:r>
          </w:p>
        </w:tc>
        <w:tc>
          <w:tcPr/>
          <w:p>
            <w:pPr>
              <w:pStyle w:val="Compact"/>
              <w:jc w:val="left"/>
            </w:pPr>
            <w:r>
              <w:t xml:space="preserve">1</w:t>
            </w:r>
          </w:p>
        </w:tc>
        <w:tc>
          <w:tcPr/>
          <w:p>
            <w:pPr>
              <w:pStyle w:val="Compact"/>
              <w:jc w:val="left"/>
            </w:pPr>
            <w:r>
              <w:t xml:space="preserve">€ 360.00</w:t>
            </w:r>
          </w:p>
        </w:tc>
        <w:tc>
          <w:tcPr/>
          <w:p>
            <w:pPr>
              <w:pStyle w:val="Compact"/>
              <w:jc w:val="left"/>
            </w:pPr>
            <w:r>
              <w:t xml:space="preserve">19%</w:t>
            </w:r>
          </w:p>
        </w:tc>
        <w:tc>
          <w:tcPr/>
          <w:p>
            <w:pPr>
              <w:pStyle w:val="Compact"/>
              <w:jc w:val="left"/>
            </w:pPr>
            <w:r>
              <w:t xml:space="preserve">€ 360.00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€ 9,158.00</w:t>
            </w:r>
          </w:p>
        </w:tc>
      </w:tr>
      <w:tr>
        <w:tc>
          <w:tcPr/>
          <w:p>
            <w:pPr>
              <w:pStyle w:val="Compact"/>
              <w:jc w:val="left"/>
            </w:pPr>
            <w:r>
              <w:t xml:space="preserve">VAT (19% – Germany, Munich)</w:t>
            </w:r>
          </w:p>
        </w:tc>
        <w:tc>
          <w:tcPr/>
          <w:p>
            <w:pPr>
              <w:pStyle w:val="Compact"/>
              <w:jc w:val="left"/>
            </w:pPr>
            <w:r>
              <w:t xml:space="preserve">€ 1,740.02</w:t>
            </w:r>
          </w:p>
        </w:tc>
      </w:tr>
      <w:tr>
        <w:tc>
          <w:tcPr/>
          <w:p>
            <w:pPr>
              <w:pStyle w:val="Compact"/>
              <w:jc w:val="left"/>
            </w:pPr>
            <w:r>
              <w:t xml:space="preserve">Grand Total (incl. VAT)</w:t>
            </w:r>
          </w:p>
        </w:tc>
        <w:tc>
          <w:tcPr/>
          <w:p>
            <w:pPr>
              <w:pStyle w:val="Compact"/>
              <w:jc w:val="left"/>
            </w:pPr>
            <w:r>
              <w:t xml:space="preserve">€ 10,898.02</w:t>
            </w:r>
          </w:p>
        </w:tc>
      </w:tr>
    </w:tbl>
    <w:bookmarkStart w:id="23" w:name="payment-instructions-notes"/>
    <w:p>
      <w:pPr>
        <w:pStyle w:val="Heading4"/>
      </w:pPr>
      <w:r>
        <w:t xml:space="preserve">Payment Instructions &amp; Notes</w:t>
      </w:r>
    </w:p>
    <w:p>
      <w:pPr>
        <w:pStyle w:val="FirstParagraph"/>
      </w:pPr>
      <w:r>
        <w:rPr>
          <w:bCs/>
          <w:b/>
        </w:rPr>
        <w:t xml:space="preserve">Bank Transfer (SEPA):</w:t>
      </w:r>
      <w:r>
        <w:t xml:space="preserve"> </w:t>
      </w:r>
      <w:r>
        <w:t xml:space="preserve">Please remit the total invoice amount of € 10,898.02 to the following account. Reference the Invoice number ECO-MUC-2025-04871 in the transfer memo to ensure correct allocation.</w:t>
      </w:r>
    </w:p>
    <w:p>
      <w:pPr>
        <w:pStyle w:val="BodyText"/>
      </w:pPr>
      <w:r>
        <w:t xml:space="preserve">Bank: The Economist Group Ltd. – Corporate Accounts</w:t>
      </w:r>
    </w:p>
    <w:p>
      <w:pPr>
        <w:pStyle w:val="BodyText"/>
      </w:pPr>
      <w:r>
        <w:t xml:space="preserve">IBAN: GB29 BARC 2000 0012 3456 78</w:t>
      </w:r>
    </w:p>
    <w:p>
      <w:pPr>
        <w:pStyle w:val="BodyText"/>
      </w:pPr>
      <w:r>
        <w:t xml:space="preserve">BIC/SWIFT: BARCGB22</w:t>
      </w:r>
    </w:p>
    <w:p>
      <w:pPr>
        <w:pStyle w:val="BodyText"/>
      </w:pPr>
      <w:r>
        <w:t xml:space="preserve">Reference: ECO-MUC-2025-04871</w:t>
      </w:r>
    </w:p>
    <w:p>
      <w:pPr>
        <w:pStyle w:val="BodyText"/>
      </w:pPr>
      <w:r>
        <w:t xml:space="preserve">This Invoice is issued in accordance with the applicable VAT regulations of the Federal Republic of Germany. The 19% standard VAT rate applicable in Munich, Bavaria, has been applied to all line items. The customer's German VAT identification number (DE 318 456 721) has been recorded for compliance with the EU reverse-charge and intra-community supply documentation requirements.</w:t>
      </w:r>
    </w:p>
    <w:p>
      <w:pPr>
        <w:pStyle w:val="BodyText"/>
      </w:pPr>
      <w:r>
        <w:t xml:space="preserve">All</w:t>
      </w:r>
      <w:r>
        <w:t xml:space="preserve"> </w:t>
      </w:r>
      <w:r>
        <w:rPr>
          <w:iCs/>
          <w:i/>
        </w:rPr>
        <w:t xml:space="preserve">Economist</w:t>
      </w:r>
      <w:r>
        <w:t xml:space="preserve"> </w:t>
      </w:r>
      <w:r>
        <w:t xml:space="preserve">subscription services referenced in this Invoice are governed by the standard Terms and Conditions of The Economist Group Ltd. The print subscription will commence delivery to the Munich address on 1 July 2025. Digital access credentials will be issued electronically within five business days of receipt of payment.</w:t>
      </w:r>
    </w:p>
    <w:p>
      <w:pPr>
        <w:pStyle w:val="BodyText"/>
      </w:pPr>
      <w:r>
        <w:t xml:space="preserve">Please note that this Invoice is valid for payment within fifteen (15) calendar days of the invoice date. Late payments may be subject to statutory interest as defined under Section 288 of the German Civil Code (BGB). For any queries regarding this Invoice or your</w:t>
      </w:r>
      <w:r>
        <w:t xml:space="preserve"> </w:t>
      </w:r>
      <w:r>
        <w:rPr>
          <w:iCs/>
          <w:i/>
        </w:rPr>
        <w:t xml:space="preserve">Economist</w:t>
      </w:r>
      <w:r>
        <w:t xml:space="preserve"> </w:t>
      </w:r>
      <w:r>
        <w:t xml:space="preserve">subscription, please contact the Munich regional support desk at +49 89 5550 3300 or email munich-support@economist.com.</w:t>
      </w:r>
    </w:p>
    <w:p>
      <w:pPr>
        <w:pStyle w:val="BodyText"/>
      </w:pPr>
      <w:r>
        <w:t xml:space="preserve">Thank you for your continued trust in</w:t>
      </w:r>
      <w:r>
        <w:t xml:space="preserve"> </w:t>
      </w:r>
      <w:r>
        <w:rPr>
          <w:iCs/>
          <w:i/>
        </w:rPr>
        <w:t xml:space="preserve">The Economist</w:t>
      </w:r>
      <w:r>
        <w:t xml:space="preserve"> </w:t>
      </w:r>
      <w:r>
        <w:t xml:space="preserve">as a source of independent, global economic analysis. We are proud to serve our readership in Germany Munich and across the wider European community.</w:t>
      </w:r>
    </w:p>
    <w:bookmarkEnd w:id="23"/>
    <w:p>
      <w:pPr>
        <w:pStyle w:val="BodyText"/>
      </w:pPr>
      <w:r>
        <w:t xml:space="preserve">This Invoice was generated electronically and is valid without a physical signature. Document ID: ECO-MUC-2025-04871 | Generated: 15 June 2025 | Page 1 of 1</w:t>
      </w:r>
    </w:p>
    <w:p>
      <w:pPr>
        <w:pStyle w:val="BodyText"/>
      </w:pPr>
      <w:r>
        <w:t xml:space="preserve">The Economist Group Ltd. – Registered in England and Wales No. 00001234 | VAT Reg. No. GB 987 6543 21</w:t>
      </w:r>
    </w:p>
    <w:p>
      <w:pPr>
        <w:pStyle w:val="BodyText"/>
      </w:pPr>
      <w:r>
        <w:t xml:space="preserve">For the attention of: Bavarian Economic Research Institute GmbH, Munich,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The Economist Subscription - Munich, Germany</dc:title>
  <dc:creator/>
  <dc:language>en</dc:language>
  <cp:keywords/>
  <dcterms:created xsi:type="dcterms:W3CDTF">2026-10-10T03:38:54Z</dcterms:created>
  <dcterms:modified xsi:type="dcterms:W3CDTF">2026-10-10T03:38:54Z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