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Official Tax Invoice for Professional Economist Services</w:t>
      </w:r>
    </w:p>
    <w:bookmarkStart w:id="20" w:name="invoice-no-edl2025ecn0047"/>
    <w:p>
      <w:pPr>
        <w:pStyle w:val="Heading3"/>
      </w:pPr>
      <w:r>
        <w:t xml:space="preserve">Invoice No: EDL/2025/ECN/0047</w:t>
      </w:r>
    </w:p>
    <w:p>
      <w:pPr>
        <w:pStyle w:val="FirstParagraph"/>
      </w:pPr>
      <w:r>
        <w:t xml:space="preserve">Date of Issue: 15 June 2025</w:t>
      </w:r>
    </w:p>
    <w:p>
      <w:pPr>
        <w:pStyle w:val="BodyText"/>
      </w:pPr>
      <w:r>
        <w:t xml:space="preserve">Due Date: 30 June 2025</w:t>
      </w:r>
    </w:p>
    <w:p>
      <w:pPr>
        <w:pStyle w:val="BodyText"/>
      </w:pPr>
      <w:r>
        <w:t xml:space="preserve">Place of Issue: India New Delhi</w:t>
      </w:r>
    </w:p>
    <w:p>
      <w:pPr>
        <w:pStyle w:val="BodyText"/>
      </w:pPr>
      <w:r>
        <w:t xml:space="preserve">Place of Supply: India New Delhi</w:t>
      </w:r>
    </w:p>
    <w:p>
      <w:pPr>
        <w:pStyle w:val="BodyText"/>
      </w:pPr>
      <w:r>
        <w:t xml:space="preserve">GSTIN: 07AABCE1234F1Z5</w:t>
      </w:r>
    </w:p>
    <w:bookmarkEnd w:id="20"/>
    <w:bookmarkStart w:id="21" w:name="invoice-issued-by-service-provider"/>
    <w:p>
      <w:pPr>
        <w:pStyle w:val="Heading4"/>
      </w:pPr>
      <w:r>
        <w:t xml:space="preserve">Invoice Issued By (Service Provider)</w:t>
      </w:r>
    </w:p>
    <w:p>
      <w:pPr>
        <w:pStyle w:val="FirstParagraph"/>
      </w:pPr>
      <w:r>
        <w:rPr>
          <w:bCs/>
          <w:b/>
        </w:rPr>
        <w:t xml:space="preserve">Dr. Arjun Mehta, Economist</w:t>
      </w:r>
    </w:p>
    <w:p>
      <w:pPr>
        <w:pStyle w:val="BodyText"/>
      </w:pPr>
      <w:r>
        <w:t xml:space="preserve">Senior Economist &amp; Policy Consultant</w:t>
      </w:r>
    </w:p>
    <w:p>
      <w:pPr>
        <w:pStyle w:val="BodyText"/>
      </w:pPr>
      <w:r>
        <w:t xml:space="preserve">Mehta Economic Advisory Services</w:t>
      </w:r>
    </w:p>
    <w:p>
      <w:pPr>
        <w:pStyle w:val="BodyText"/>
      </w:pPr>
      <w:r>
        <w:t xml:space="preserve">42, Connaught Place, New Delhi</w:t>
      </w:r>
    </w:p>
    <w:p>
      <w:pPr>
        <w:pStyle w:val="BodyText"/>
      </w:pPr>
      <w:r>
        <w:t xml:space="preserve">India New Delhi – 110001</w:t>
      </w:r>
    </w:p>
    <w:p>
      <w:pPr>
        <w:pStyle w:val="BodyText"/>
      </w:pPr>
      <w:r>
        <w:t xml:space="preserve">Tel: +91-11-4567-8901</w:t>
      </w:r>
    </w:p>
    <w:p>
      <w:pPr>
        <w:pStyle w:val="BodyText"/>
      </w:pPr>
      <w:r>
        <w:t xml:space="preserve">Email: economist@mehtaadvisory.in</w:t>
      </w:r>
    </w:p>
    <w:p>
      <w:pPr>
        <w:pStyle w:val="BodyText"/>
      </w:pPr>
      <w:r>
        <w:t xml:space="preserve">GSTIN: 07AABCE1234F1Z5</w:t>
      </w:r>
    </w:p>
    <w:p>
      <w:pPr>
        <w:pStyle w:val="BodyText"/>
      </w:pPr>
      <w:r>
        <w:t xml:space="preserve">IEC: AAECM1234F</w:t>
      </w:r>
    </w:p>
    <w:bookmarkEnd w:id="21"/>
    <w:bookmarkStart w:id="22" w:name="invoice-billed-to-client"/>
    <w:p>
      <w:pPr>
        <w:pStyle w:val="Heading4"/>
      </w:pPr>
      <w:r>
        <w:t xml:space="preserve">Invoice Billed To (Client)</w:t>
      </w:r>
    </w:p>
    <w:p>
      <w:pPr>
        <w:pStyle w:val="FirstParagraph"/>
      </w:pPr>
      <w:r>
        <w:rPr>
          <w:bCs/>
          <w:b/>
        </w:rPr>
        <w:t xml:space="preserve">Meridian Capital Holdings Pvt. Ltd.</w:t>
      </w:r>
    </w:p>
    <w:p>
      <w:pPr>
        <w:pStyle w:val="BodyText"/>
      </w:pPr>
      <w:r>
        <w:t xml:space="preserve">Attn: Mr. Rajiv Sharma, CFO</w:t>
      </w:r>
    </w:p>
    <w:p>
      <w:pPr>
        <w:pStyle w:val="BodyText"/>
      </w:pPr>
      <w:r>
        <w:t xml:space="preserve">18, DLF Cyber City, Phase II</w:t>
      </w:r>
    </w:p>
    <w:p>
      <w:pPr>
        <w:pStyle w:val="BodyText"/>
      </w:pPr>
      <w:r>
        <w:t xml:space="preserve">Gurugram, Haryana – 122002</w:t>
      </w:r>
    </w:p>
    <w:p>
      <w:pPr>
        <w:pStyle w:val="BodyText"/>
      </w:pPr>
      <w:r>
        <w:t xml:space="preserve">India New Delhi Region</w:t>
      </w:r>
    </w:p>
    <w:p>
      <w:pPr>
        <w:pStyle w:val="BodyText"/>
      </w:pPr>
      <w:r>
        <w:t xml:space="preserve">Tel: +91-124-3345-6789</w:t>
      </w:r>
    </w:p>
    <w:p>
      <w:pPr>
        <w:pStyle w:val="BodyText"/>
      </w:pPr>
      <w:r>
        <w:t xml:space="preserve">Email: finance@meridiancapital.in</w:t>
      </w:r>
    </w:p>
    <w:p>
      <w:pPr>
        <w:pStyle w:val="BodyText"/>
      </w:pPr>
      <w:r>
        <w:t xml:space="preserve">GSTIN: 06AAACM5678K1Z2</w:t>
      </w:r>
    </w:p>
    <w:bookmarkEnd w:id="22"/>
    <w:p>
      <w:pPr>
        <w:pStyle w:val="BodyText"/>
      </w:pPr>
      <w:r>
        <w:t xml:space="preserve">Invoice Type:</w:t>
      </w:r>
      <w:r>
        <w:t xml:space="preserve"> </w:t>
      </w:r>
      <w:r>
        <w:t xml:space="preserve">Tax Invoice (B2B)</w:t>
      </w:r>
    </w:p>
    <w:p>
      <w:pPr>
        <w:pStyle w:val="BodyText"/>
      </w:pPr>
      <w:r>
        <w:t xml:space="preserve">Service Period:</w:t>
      </w:r>
      <w:r>
        <w:t xml:space="preserve"> </w:t>
      </w:r>
      <w:r>
        <w:t xml:space="preserve">01 April 2025 – 31 May 2025</w:t>
      </w:r>
    </w:p>
    <w:p>
      <w:pPr>
        <w:pStyle w:val="BodyText"/>
      </w:pPr>
      <w:r>
        <w:t xml:space="preserve">Reference / PO No:</w:t>
      </w:r>
      <w:r>
        <w:t xml:space="preserve"> </w:t>
      </w:r>
      <w:r>
        <w:t xml:space="preserve">MCH/PO/2025/0892</w:t>
      </w:r>
    </w:p>
    <w:p>
      <w:pPr>
        <w:pStyle w:val="BodyText"/>
      </w:pPr>
      <w:r>
        <w:t xml:space="preserve">Mode of Payment:</w:t>
      </w:r>
      <w:r>
        <w:t xml:space="preserve"> </w:t>
      </w:r>
      <w:r>
        <w:t xml:space="preserve">NEFT / RTGS</w:t>
      </w:r>
    </w:p>
    <w:p>
      <w:pPr>
        <w:pStyle w:val="BodyText"/>
      </w:pPr>
      <w:r>
        <w:t xml:space="preserve">Bank Details:</w:t>
      </w:r>
      <w:r>
        <w:t xml:space="preserve"> </w:t>
      </w:r>
      <w:r>
        <w:t xml:space="preserve">HDFC Bank, Connaught Place Branch, India New Delhi</w:t>
      </w:r>
    </w:p>
    <w:p>
      <w:pPr>
        <w:pStyle w:val="BodyText"/>
      </w:pPr>
      <w:r>
        <w:t xml:space="preserve">Account No:</w:t>
      </w:r>
      <w:r>
        <w:t xml:space="preserve"> </w:t>
      </w:r>
      <w:r>
        <w:t xml:space="preserve">50200045678901</w:t>
      </w:r>
    </w:p>
    <w:p>
      <w:pPr>
        <w:pStyle w:val="BodyText"/>
      </w:pPr>
      <w:r>
        <w:t xml:space="preserve">IFSC:</w:t>
      </w:r>
      <w:r>
        <w:t xml:space="preserve"> </w:t>
      </w:r>
      <w:r>
        <w:t xml:space="preserve">HDFC0000456</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Economist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Macroeconomic Analysis &amp; Forecasting Report – Q1 FY2025-26. Comprehensive Economist assessment of India New Delhi regional GDP growth, inflation trajectories, and monetary policy implications for the client's portfolio strategy.</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On-site Economist Consultation – Two full-day engagement sessions at the client's India New Delhi regional office. Coverage of fiscal policy analysis, trade deficit modelling, and sector-specific economic outlook for infrastructure and technology verticals.</w:t>
            </w:r>
          </w:p>
        </w:tc>
        <w:tc>
          <w:tcPr/>
          <w:p>
            <w:pPr>
              <w:pStyle w:val="Compact"/>
              <w:jc w:val="left"/>
            </w:pPr>
            <w:r>
              <w:t xml:space="preserve">998315</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Custom Economic Risk Assessment for India New Delhi Market Entry. Detailed Economist-authored white paper evaluating regulatory environment, competitive landscape, and macroeconomic risk factors specific to the India New Delhi metropolitan economic zone.</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Board-Level Presentation &amp; Strategic Advisory. The Economist consultant prepared and delivered a 90-minute strategic briefing to the client's Board of Directors in India New Delhi, covering interest rate outlook, currency risk, and capital allocation recommendations for the next fiscal year.</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Monthly Economist Newsletter &amp; Market Commentary Subscription (2 months – April &amp; May 2025). Curated economic intelligence briefs covering India New Delhi policy developments, RBI monetary decisions, and global trade dynamics relevant to the client's operations.</w:t>
            </w:r>
          </w:p>
        </w:tc>
        <w:tc>
          <w:tcPr/>
          <w:p>
            <w:pPr>
              <w:pStyle w:val="Compact"/>
              <w:jc w:val="left"/>
            </w:pPr>
            <w:r>
              <w:t xml:space="preserve">998315</w:t>
            </w:r>
          </w:p>
        </w:tc>
        <w:tc>
          <w:tcPr/>
          <w:p>
            <w:pPr>
              <w:pStyle w:val="Compact"/>
              <w:jc w:val="left"/>
            </w:pPr>
            <w:r>
              <w:t xml:space="preserve">2</w:t>
            </w:r>
          </w:p>
        </w:tc>
        <w:tc>
          <w:tcPr/>
          <w:p>
            <w:pPr>
              <w:pStyle w:val="Compact"/>
              <w:jc w:val="left"/>
            </w:pPr>
            <w:r>
              <w:t xml:space="preserve">25,000.00</w:t>
            </w:r>
          </w:p>
        </w:tc>
        <w:tc>
          <w:tcPr/>
          <w:p>
            <w:pPr>
              <w:pStyle w:val="Compact"/>
              <w:jc w:val="left"/>
            </w:pPr>
            <w:r>
              <w:t xml:space="preserve">50,000.00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8,15,000.00</w:t>
            </w:r>
          </w:p>
        </w:tc>
      </w:tr>
      <w:tr>
        <w:tc>
          <w:tcPr/>
          <w:p>
            <w:pPr>
              <w:pStyle w:val="Compact"/>
              <w:jc w:val="left"/>
            </w:pPr>
            <w:r>
              <w:t xml:space="preserve">GST @ 18% (INR)</w:t>
            </w:r>
          </w:p>
        </w:tc>
        <w:tc>
          <w:tcPr/>
          <w:p>
            <w:pPr>
              <w:pStyle w:val="Compact"/>
              <w:jc w:val="right"/>
            </w:pPr>
            <w:r>
              <w:t xml:space="preserve">1,46,700.00</w:t>
            </w:r>
          </w:p>
        </w:tc>
      </w:tr>
      <w:tr>
        <w:tc>
          <w:tcPr/>
          <w:p>
            <w:pPr>
              <w:pStyle w:val="Compact"/>
              <w:jc w:val="left"/>
            </w:pPr>
            <w:r>
              <w:t xml:space="preserve">CGST @ 9% (INR)</w:t>
            </w:r>
          </w:p>
        </w:tc>
        <w:tc>
          <w:tcPr/>
          <w:p>
            <w:pPr>
              <w:pStyle w:val="Compact"/>
              <w:jc w:val="right"/>
            </w:pPr>
            <w:r>
              <w:t xml:space="preserve">73,350.00</w:t>
            </w:r>
          </w:p>
        </w:tc>
      </w:tr>
      <w:tr>
        <w:tc>
          <w:tcPr/>
          <w:p>
            <w:pPr>
              <w:pStyle w:val="Compact"/>
              <w:jc w:val="left"/>
            </w:pPr>
            <w:r>
              <w:t xml:space="preserve">SGST @ 9% (INR)</w:t>
            </w:r>
          </w:p>
        </w:tc>
        <w:tc>
          <w:tcPr/>
          <w:p>
            <w:pPr>
              <w:pStyle w:val="Compact"/>
              <w:jc w:val="right"/>
            </w:pPr>
            <w:r>
              <w:t xml:space="preserve">73,350.00</w:t>
            </w:r>
          </w:p>
        </w:tc>
      </w:tr>
      <w:tr>
        <w:tc>
          <w:tcPr/>
          <w:p>
            <w:pPr>
              <w:pStyle w:val="Compact"/>
              <w:jc w:val="left"/>
            </w:pPr>
            <w:r>
              <w:t xml:space="preserve">Round Off (INR)</w:t>
            </w:r>
          </w:p>
        </w:tc>
        <w:tc>
          <w:tcPr/>
          <w:p>
            <w:pPr>
              <w:pStyle w:val="Compact"/>
              <w:jc w:val="right"/>
            </w:pPr>
            <w:r>
              <w:t xml:space="preserve">0.00</w:t>
            </w:r>
          </w:p>
        </w:tc>
      </w:tr>
      <w:tr>
        <w:tc>
          <w:tcPr/>
          <w:p>
            <w:pPr>
              <w:pStyle w:val="Compact"/>
              <w:jc w:val="left"/>
            </w:pPr>
            <w:r>
              <w:t xml:space="preserve">Grand Total (INR)</w:t>
            </w:r>
          </w:p>
        </w:tc>
        <w:tc>
          <w:tcPr/>
          <w:p>
            <w:pPr>
              <w:pStyle w:val="Compact"/>
              <w:jc w:val="right"/>
            </w:pPr>
            <w:r>
              <w:t xml:space="preserve">9,61,700.00</w:t>
            </w:r>
          </w:p>
        </w:tc>
      </w:tr>
    </w:tbl>
    <w:p>
      <w:pPr>
        <w:pStyle w:val="BodyText"/>
      </w:pPr>
      <w:r>
        <w:rPr>
          <w:bCs/>
          <w:b/>
        </w:rPr>
        <w:t xml:space="preserve">Amount in Words:</w:t>
      </w:r>
      <w:r>
        <w:t xml:space="preserve"> </w:t>
      </w:r>
      <w:r>
        <w:t xml:space="preserve">Nine Lakh Sixty-One Thousand Seven Hundred Rupees Only (INR 9,61,700.00). This Invoice is issued in accordance with the Goods and Services Tax (GST) Act, 2017, and all applicable provisions of the Central Board of Indirect Taxes and Customs (CBIC) for services rendered in India New Delhi.</w:t>
      </w:r>
    </w:p>
    <w:bookmarkStart w:id="23" w:name="terms-conditions-of-this-invoice"/>
    <w:p>
      <w:pPr>
        <w:pStyle w:val="Heading4"/>
      </w:pPr>
      <w:r>
        <w:t xml:space="preserve">Terms &amp; Conditions of This Invoice</w:t>
      </w:r>
    </w:p>
    <w:p>
      <w:pPr>
        <w:numPr>
          <w:ilvl w:val="0"/>
          <w:numId w:val="1001"/>
        </w:numPr>
        <w:pStyle w:val="Compact"/>
      </w:pPr>
      <w:r>
        <w:t xml:space="preserve">This Invoice is payable within fifteen (15) calendar days from the date of issue, i.e., on or before 30 June 2025. Payment is to be made via NEFT or RTGS to the bank account specified above.</w:t>
      </w:r>
    </w:p>
    <w:p>
      <w:pPr>
        <w:numPr>
          <w:ilvl w:val="0"/>
          <w:numId w:val="1001"/>
        </w:numPr>
        <w:pStyle w:val="Compact"/>
      </w:pPr>
      <w:r>
        <w:t xml:space="preserve">The Economist services described herein are professional advisory in nature and do not constitute investment advice, legal counsel, or a guarantee of financial outcomes. All economic forecasts and projections are based on data available at the time of analysis and are subject to revision.</w:t>
      </w:r>
    </w:p>
    <w:p>
      <w:pPr>
        <w:numPr>
          <w:ilvl w:val="0"/>
          <w:numId w:val="1001"/>
        </w:numPr>
        <w:pStyle w:val="Compact"/>
      </w:pPr>
      <w:r>
        <w:t xml:space="preserve">Any late payment beyond the stipulated due date shall attract a penalty of 18% per annum on the outstanding amount, calculated on a daily basis, in addition to any applicable interest as per the Indian Contract Act, 1872.</w:t>
      </w:r>
    </w:p>
    <w:p>
      <w:pPr>
        <w:numPr>
          <w:ilvl w:val="0"/>
          <w:numId w:val="1001"/>
        </w:numPr>
        <w:pStyle w:val="Compact"/>
      </w:pPr>
      <w:r>
        <w:t xml:space="preserve">All deliverables, including the Economist-authored reports, white papers, and presentation materials, remain the intellectual property of Dr. Arjun Mehta and Mehta Economic Advisory Services. The client is granted a non-exclusive, non-transferable licence to use these materials solely for internal business purposes within India New Delhi and its affiliated entities.</w:t>
      </w:r>
    </w:p>
    <w:p>
      <w:pPr>
        <w:numPr>
          <w:ilvl w:val="0"/>
          <w:numId w:val="1001"/>
        </w:numPr>
        <w:pStyle w:val="Compact"/>
      </w:pPr>
      <w:r>
        <w:t xml:space="preserve">This Invoice is subject to the jurisdiction of the competent courts in India New Delhi. Any disputes arising from this Invoice or the underlying service agreement shall be resolved exclusively through arbitration in India New Delhi in accordance with the Arbitration and Conciliation Act, 1996.</w:t>
      </w:r>
    </w:p>
    <w:p>
      <w:pPr>
        <w:numPr>
          <w:ilvl w:val="0"/>
          <w:numId w:val="1001"/>
        </w:numPr>
        <w:pStyle w:val="Compact"/>
      </w:pPr>
      <w:r>
        <w:t xml:space="preserve">The client acknowledges that the Economist consultant has exercised due professional diligence in preparing all analyses. However, no liability shall be accepted for losses arising from unforeseen macroeconomic events, policy changes by the Government of India, or actions of the Reserve Bank of India that were not reasonably predictable at the time of engagement.</w:t>
      </w:r>
    </w:p>
    <w:p>
      <w:pPr>
        <w:numPr>
          <w:ilvl w:val="0"/>
          <w:numId w:val="1001"/>
        </w:numPr>
        <w:pStyle w:val="Compact"/>
      </w:pPr>
      <w:r>
        <w:t xml:space="preserve">This Invoice is a computer-generated document and does not require a physical signature to be valid. It is issued under the provisions of Section 31 of the CGST Act, 2017, and Section 46 of the CGST Rules, 2017.</w:t>
      </w:r>
    </w:p>
    <w:bookmarkEnd w:id="23"/>
    <w:p>
      <w:pPr>
        <w:pStyle w:val="FirstParagraph"/>
      </w:pPr>
      <w:r>
        <w:rPr>
          <w:bCs/>
          <w:b/>
        </w:rPr>
        <w:t xml:space="preserve">For Mehta Economic Advisory Services</w:t>
      </w:r>
      <w:r>
        <w:br/>
      </w:r>
      <w:r>
        <w:t xml:space="preserve">Dr. Arjun Mehta, Economist</w:t>
      </w:r>
      <w:r>
        <w:br/>
      </w:r>
      <w:r>
        <w:t xml:space="preserve">Authorised Signatory</w:t>
      </w:r>
    </w:p>
    <w:p>
      <w:pPr>
        <w:pStyle w:val="BodyText"/>
      </w:pPr>
      <w:r>
        <w:rPr>
          <w:bCs/>
          <w:b/>
        </w:rPr>
        <w:t xml:space="preserve">Received &amp; Accepted By</w:t>
      </w:r>
      <w:r>
        <w:br/>
      </w:r>
      <w:r>
        <w:t xml:space="preserve">Meridian Capital Holdings Pvt. Ltd.</w:t>
      </w:r>
      <w:r>
        <w:br/>
      </w:r>
      <w:r>
        <w:t xml:space="preserve">Authorised Representative</w:t>
      </w:r>
    </w:p>
    <w:p>
      <w:pPr>
        <w:pStyle w:val="BodyText"/>
      </w:pPr>
      <w:r>
        <w:rPr>
          <w:bCs/>
          <w:b/>
        </w:rPr>
        <w:t xml:space="preserve">Mehta Economic Advisory Services</w:t>
      </w:r>
      <w:r>
        <w:t xml:space="preserve"> </w:t>
      </w:r>
      <w:r>
        <w:t xml:space="preserve">| 42, Connaught Place, New Delhi, India New Delhi – 110001</w:t>
      </w:r>
    </w:p>
    <w:p>
      <w:pPr>
        <w:pStyle w:val="BodyText"/>
      </w:pPr>
      <w:r>
        <w:t xml:space="preserve">GSTIN: 07AABCE1234F1Z5 | IEC: AAECM1234F | CIN: U67120DL2019PTC345678</w:t>
      </w:r>
    </w:p>
    <w:p>
      <w:pPr>
        <w:pStyle w:val="BodyText"/>
      </w:pPr>
      <w:r>
        <w:t xml:space="preserve">This Invoice was generated electronically on 15 June 2025 in India New Delhi. For queries regarding this Invoice, please contact economist@mehtaadvisory.in or +91-11-4567-8901.</w:t>
      </w:r>
    </w:p>
    <w:p>
      <w:pPr>
        <w:pStyle w:val="BodyText"/>
      </w:pPr>
      <w:r>
        <w:t xml:space="preserve">Thank you for engaging our Economist services. We look forward to continuing our professional association in India New Delhi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India New Delhi</dc:title>
  <dc:creator/>
  <dc:language>en</dc:language>
  <cp:keywords/>
  <dcterms:created xsi:type="dcterms:W3CDTF">2026-10-10T03:51:18Z</dcterms:created>
  <dcterms:modified xsi:type="dcterms:W3CDTF">2026-10-10T03:51:18Z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