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dr.-miriam-levi-economist"/>
    <w:p>
      <w:pPr>
        <w:pStyle w:val="Heading1"/>
      </w:pPr>
      <w:r>
        <w:t xml:space="preserve">Dr. Miriam Levi, Economist</w:t>
      </w:r>
    </w:p>
    <w:p>
      <w:pPr>
        <w:pStyle w:val="FirstParagraph"/>
      </w:pPr>
      <w:r>
        <w:t xml:space="preserve">Levi Economic Advisory &amp; Research Ltd.</w:t>
      </w:r>
    </w:p>
    <w:p>
      <w:pPr>
        <w:pStyle w:val="BodyText"/>
      </w:pPr>
      <w:r>
        <w:t xml:space="preserve">14 King George Street, Suite 302</w:t>
      </w:r>
    </w:p>
    <w:p>
      <w:pPr>
        <w:pStyle w:val="BodyText"/>
      </w:pPr>
      <w:r>
        <w:t xml:space="preserve">Jerusalem, Israel 9100000</w:t>
      </w:r>
    </w:p>
    <w:p>
      <w:pPr>
        <w:pStyle w:val="BodyText"/>
      </w:pPr>
      <w:r>
        <w:t xml:space="preserve">Tel: +972-2-625-4410 | Email: m.levi@leviecon.co.il</w:t>
      </w:r>
    </w:p>
    <w:p>
      <w:pPr>
        <w:pStyle w:val="BodyText"/>
      </w:pPr>
      <w:r>
        <w:t xml:space="preserve">VAT No. 51-204-887-33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IL-JER-2025-0487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 / ₪)</w:t>
      </w:r>
    </w:p>
    <w:bookmarkEnd w:id="21"/>
    <w:bookmarkStart w:id="22" w:name="billed-to"/>
    <w:p>
      <w:pPr>
        <w:pStyle w:val="Heading3"/>
      </w:pPr>
      <w:r>
        <w:t xml:space="preserve">Billed To</w:t>
      </w:r>
    </w:p>
    <w:p>
      <w:pPr>
        <w:pStyle w:val="FirstParagraph"/>
      </w:pPr>
      <w:r>
        <w:rPr>
          <w:bCs/>
          <w:b/>
        </w:rPr>
        <w:t xml:space="preserve">Ministry of Finance of Israel</w:t>
      </w:r>
    </w:p>
    <w:p>
      <w:pPr>
        <w:pStyle w:val="BodyText"/>
      </w:pPr>
      <w:r>
        <w:t xml:space="preserve">Department of Economic Planning</w:t>
      </w:r>
    </w:p>
    <w:p>
      <w:pPr>
        <w:pStyle w:val="BodyText"/>
      </w:pPr>
      <w:r>
        <w:t xml:space="preserve">12 Menachem Begin Avenue</w:t>
      </w:r>
    </w:p>
    <w:p>
      <w:pPr>
        <w:pStyle w:val="BodyText"/>
      </w:pPr>
      <w:r>
        <w:t xml:space="preserve">Jerusalem, Israel 9100000</w:t>
      </w:r>
    </w:p>
    <w:p>
      <w:pPr>
        <w:pStyle w:val="BodyText"/>
      </w:pPr>
      <w:r>
        <w:t xml:space="preserve">Attn: Director General, Economic Affairs Division</w:t>
      </w:r>
    </w:p>
    <w:p>
      <w:pPr>
        <w:pStyle w:val="BodyText"/>
      </w:pPr>
      <w:r>
        <w:t xml:space="preserve">Reference: Tenders &amp; Contracts Dept. File #MF-2025-3391</w:t>
      </w:r>
    </w:p>
    <w:bookmarkEnd w:id="22"/>
    <w:bookmarkStart w:id="23" w:name="service-provider"/>
    <w:p>
      <w:pPr>
        <w:pStyle w:val="Heading3"/>
      </w:pPr>
      <w:r>
        <w:t xml:space="preserve">Service Provider</w:t>
      </w:r>
    </w:p>
    <w:p>
      <w:pPr>
        <w:pStyle w:val="FirstParagraph"/>
      </w:pPr>
      <w:r>
        <w:rPr>
          <w:bCs/>
          <w:b/>
        </w:rPr>
        <w:t xml:space="preserve">Dr. Miriam Levi, Ph.D. (Economics)</w:t>
      </w:r>
    </w:p>
    <w:p>
      <w:pPr>
        <w:pStyle w:val="BodyText"/>
      </w:pPr>
      <w:r>
        <w:t xml:space="preserve">Levi Economic Advisory &amp; Research Ltd.</w:t>
      </w:r>
    </w:p>
    <w:p>
      <w:pPr>
        <w:pStyle w:val="BodyText"/>
      </w:pPr>
      <w:r>
        <w:t xml:space="preserve">14 King George Street, Suite 302</w:t>
      </w:r>
    </w:p>
    <w:p>
      <w:pPr>
        <w:pStyle w:val="BodyText"/>
      </w:pPr>
      <w:r>
        <w:t xml:space="preserve">Jerusalem, Israel 9100000</w:t>
      </w:r>
    </w:p>
    <w:p>
      <w:pPr>
        <w:pStyle w:val="BodyText"/>
      </w:pPr>
      <w:r>
        <w:t xml:space="preserve">Bank: Bank Hapoalim, Branch Jerusalem</w:t>
      </w:r>
    </w:p>
    <w:p>
      <w:pPr>
        <w:pStyle w:val="BodyText"/>
      </w:pPr>
      <w:r>
        <w:t xml:space="preserve">Account: 001-44-782-119</w:t>
      </w:r>
    </w:p>
    <w:p>
      <w:pPr>
        <w:pStyle w:val="BodyText"/>
      </w:pPr>
      <w:r>
        <w:t xml:space="preserve">IBAN: IL15 0100 0000 0000 4478 2119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 Rendered</w:t>
            </w:r>
          </w:p>
        </w:tc>
        <w:tc>
          <w:tcPr/>
          <w:p>
            <w:pPr>
              <w:pStyle w:val="Compact"/>
              <w:jc w:val="left"/>
            </w:pPr>
            <w:r>
              <w:t xml:space="preserve">Period / Deliverable</w:t>
            </w:r>
          </w:p>
        </w:tc>
        <w:tc>
          <w:tcPr/>
          <w:p>
            <w:pPr>
              <w:pStyle w:val="Compact"/>
              <w:jc w:val="left"/>
            </w:pPr>
            <w:r>
              <w:t xml:space="preserve">Rate (ILS)</w:t>
            </w:r>
          </w:p>
        </w:tc>
        <w:tc>
          <w:tcPr/>
          <w:p>
            <w:pPr>
              <w:pStyle w:val="Compact"/>
              <w:jc w:val="left"/>
            </w:pPr>
            <w:r>
              <w:t xml:space="preserve">Qty / Hours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Macroeconomic analysis and fiscal policy review for the State of Israel, including GDP projections, inflation modeling, and budget impact assessment prepared by the lead economist for the Jerusalem-based advisory team.</w:t>
            </w:r>
          </w:p>
        </w:tc>
        <w:tc>
          <w:tcPr/>
          <w:p>
            <w:pPr>
              <w:pStyle w:val="Compact"/>
              <w:jc w:val="left"/>
            </w:pPr>
            <w:r>
              <w:t xml:space="preserve">Q1 2025 Report</w:t>
            </w:r>
          </w:p>
        </w:tc>
        <w:tc>
          <w:tcPr/>
          <w:p>
            <w:pPr>
              <w:pStyle w:val="Compact"/>
              <w:jc w:val="left"/>
            </w:pPr>
            <w:r>
              <w:t xml:space="preserve">₪ 1,850</w:t>
            </w:r>
          </w:p>
        </w:tc>
        <w:tc>
          <w:tcPr/>
          <w:p>
            <w:pPr>
              <w:pStyle w:val="Compact"/>
              <w:jc w:val="left"/>
            </w:pPr>
            <w:r>
              <w:t xml:space="preserve">40 hrs</w:t>
            </w:r>
          </w:p>
        </w:tc>
        <w:tc>
          <w:tcPr/>
          <w:p>
            <w:pPr>
              <w:pStyle w:val="Compact"/>
              <w:jc w:val="left"/>
            </w:pPr>
            <w:r>
              <w:t xml:space="preserve">₪ 74,000.00</w:t>
            </w:r>
          </w:p>
        </w:tc>
      </w:tr>
      <w:tr>
        <w:tc>
          <w:tcPr/>
          <w:p>
            <w:pPr>
              <w:pStyle w:val="Compact"/>
              <w:jc w:val="left"/>
            </w:pPr>
            <w:r>
              <w:t xml:space="preserve">2</w:t>
            </w:r>
          </w:p>
        </w:tc>
        <w:tc>
          <w:tcPr/>
          <w:p>
            <w:pPr>
              <w:pStyle w:val="Compact"/>
              <w:jc w:val="left"/>
            </w:pPr>
            <w:r>
              <w:t xml:space="preserve">Economist-led consultation sessions with the Ministry of Finance regarding trade policy implications for the Jerusalem metropolitan region, including bilateral agreement impact studies and sectoral employment forecasts.</w:t>
            </w:r>
          </w:p>
        </w:tc>
        <w:tc>
          <w:tcPr/>
          <w:p>
            <w:pPr>
              <w:pStyle w:val="Compact"/>
              <w:jc w:val="left"/>
            </w:pPr>
            <w:r>
              <w:t xml:space="preserve">March – April 2025</w:t>
            </w:r>
          </w:p>
        </w:tc>
        <w:tc>
          <w:tcPr/>
          <w:p>
            <w:pPr>
              <w:pStyle w:val="Compact"/>
              <w:jc w:val="left"/>
            </w:pPr>
            <w:r>
              <w:t xml:space="preserve">₪ 2,200</w:t>
            </w:r>
          </w:p>
        </w:tc>
        <w:tc>
          <w:tcPr/>
          <w:p>
            <w:pPr>
              <w:pStyle w:val="Compact"/>
              <w:jc w:val="left"/>
            </w:pPr>
            <w:r>
              <w:t xml:space="preserve">24 hrs</w:t>
            </w:r>
          </w:p>
        </w:tc>
        <w:tc>
          <w:tcPr/>
          <w:p>
            <w:pPr>
              <w:pStyle w:val="Compact"/>
              <w:jc w:val="left"/>
            </w:pPr>
            <w:r>
              <w:t xml:space="preserve">₪ 52,800.00</w:t>
            </w:r>
          </w:p>
        </w:tc>
      </w:tr>
      <w:tr>
        <w:tc>
          <w:tcPr/>
          <w:p>
            <w:pPr>
              <w:pStyle w:val="Compact"/>
              <w:jc w:val="left"/>
            </w:pPr>
            <w:r>
              <w:t xml:space="preserve">3</w:t>
            </w:r>
          </w:p>
        </w:tc>
        <w:tc>
          <w:tcPr/>
          <w:p>
            <w:pPr>
              <w:pStyle w:val="Compact"/>
              <w:jc w:val="left"/>
            </w:pPr>
            <w:r>
              <w:t xml:space="preserve">Preparation of a comprehensive economic outlook white paper for Israel Jerusalem, covering labor market dynamics, housing affordability indices, and regional development indicators. Authored and peer-reviewed by the principal economist.</w:t>
            </w:r>
          </w:p>
        </w:tc>
        <w:tc>
          <w:tcPr/>
          <w:p>
            <w:pPr>
              <w:pStyle w:val="Compact"/>
              <w:jc w:val="left"/>
            </w:pPr>
            <w:r>
              <w:t xml:space="preserve">May 2025 Deliverable</w:t>
            </w:r>
          </w:p>
        </w:tc>
        <w:tc>
          <w:tcPr/>
          <w:p>
            <w:pPr>
              <w:pStyle w:val="Compact"/>
              <w:jc w:val="left"/>
            </w:pPr>
            <w:r>
              <w:t xml:space="preserve">₪ 3,500</w:t>
            </w:r>
          </w:p>
        </w:tc>
        <w:tc>
          <w:tcPr/>
          <w:p>
            <w:pPr>
              <w:pStyle w:val="Compact"/>
              <w:jc w:val="left"/>
            </w:pPr>
            <w:r>
              <w:t xml:space="preserve">1 report</w:t>
            </w:r>
          </w:p>
        </w:tc>
        <w:tc>
          <w:tcPr/>
          <w:p>
            <w:pPr>
              <w:pStyle w:val="Compact"/>
              <w:jc w:val="left"/>
            </w:pPr>
            <w:r>
              <w:t xml:space="preserve">₪ 3,500.00</w:t>
            </w:r>
          </w:p>
        </w:tc>
      </w:tr>
      <w:tr>
        <w:tc>
          <w:tcPr/>
          <w:p>
            <w:pPr>
              <w:pStyle w:val="Compact"/>
              <w:jc w:val="left"/>
            </w:pPr>
            <w:r>
              <w:t xml:space="preserve">4</w:t>
            </w:r>
          </w:p>
        </w:tc>
        <w:tc>
          <w:tcPr/>
          <w:p>
            <w:pPr>
              <w:pStyle w:val="Compact"/>
              <w:jc w:val="left"/>
            </w:pPr>
            <w:r>
              <w:t xml:space="preserve">On-site economist briefing and presentation to the Jerusalem Economic Development Committee, including Q&amp;A, data visualization support, and post-meeting written summary of recommendations.</w:t>
            </w:r>
          </w:p>
        </w:tc>
        <w:tc>
          <w:tcPr/>
          <w:p>
            <w:pPr>
              <w:pStyle w:val="Compact"/>
              <w:jc w:val="left"/>
            </w:pPr>
            <w:r>
              <w:t xml:space="preserve">28 May 2025</w:t>
            </w:r>
          </w:p>
        </w:tc>
        <w:tc>
          <w:tcPr/>
          <w:p>
            <w:pPr>
              <w:pStyle w:val="Compact"/>
              <w:jc w:val="left"/>
            </w:pPr>
            <w:r>
              <w:t xml:space="preserve">₪ 4,500</w:t>
            </w:r>
          </w:p>
        </w:tc>
        <w:tc>
          <w:tcPr/>
          <w:p>
            <w:pPr>
              <w:pStyle w:val="Compact"/>
              <w:jc w:val="left"/>
            </w:pPr>
            <w:r>
              <w:t xml:space="preserve">1 session</w:t>
            </w:r>
          </w:p>
        </w:tc>
        <w:tc>
          <w:tcPr/>
          <w:p>
            <w:pPr>
              <w:pStyle w:val="Compact"/>
              <w:jc w:val="left"/>
            </w:pPr>
            <w:r>
              <w:t xml:space="preserve">₪ 4,500.00</w:t>
            </w:r>
          </w:p>
        </w:tc>
      </w:tr>
      <w:tr>
        <w:tc>
          <w:tcPr/>
          <w:p>
            <w:pPr>
              <w:pStyle w:val="Compact"/>
              <w:jc w:val="left"/>
            </w:pPr>
            <w:r>
              <w:t xml:space="preserve">5</w:t>
            </w:r>
          </w:p>
        </w:tc>
        <w:tc>
          <w:tcPr/>
          <w:p>
            <w:pPr>
              <w:pStyle w:val="Compact"/>
              <w:jc w:val="left"/>
            </w:pPr>
            <w:r>
              <w:t xml:space="preserve">Ad-hoc economist advisory support for emergency economic assessment following regional trade disruption, including rapid data collection, scenario modeling, and written memorandum delivered to the Director General within 72 hours.</w:t>
            </w:r>
          </w:p>
        </w:tc>
        <w:tc>
          <w:tcPr/>
          <w:p>
            <w:pPr>
              <w:pStyle w:val="Compact"/>
              <w:jc w:val="left"/>
            </w:pPr>
            <w:r>
              <w:t xml:space="preserve">June 2025</w:t>
            </w:r>
          </w:p>
        </w:tc>
        <w:tc>
          <w:tcPr/>
          <w:p>
            <w:pPr>
              <w:pStyle w:val="Compact"/>
              <w:jc w:val="left"/>
            </w:pPr>
            <w:r>
              <w:t xml:space="preserve">₪ 2,800</w:t>
            </w:r>
          </w:p>
        </w:tc>
        <w:tc>
          <w:tcPr/>
          <w:p>
            <w:pPr>
              <w:pStyle w:val="Compact"/>
              <w:jc w:val="left"/>
            </w:pPr>
            <w:r>
              <w:t xml:space="preserve">16 hrs</w:t>
            </w:r>
          </w:p>
        </w:tc>
        <w:tc>
          <w:tcPr/>
          <w:p>
            <w:pPr>
              <w:pStyle w:val="Compact"/>
              <w:jc w:val="left"/>
            </w:pPr>
            <w:r>
              <w:t xml:space="preserve">₪ 44,800.00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179,600.00</w:t>
            </w:r>
          </w:p>
        </w:tc>
      </w:tr>
      <w:tr>
        <w:tc>
          <w:tcPr/>
          <w:p>
            <w:pPr>
              <w:pStyle w:val="Compact"/>
              <w:jc w:val="left"/>
            </w:pPr>
            <w:r>
              <w:t xml:space="preserve">VAT (18%)</w:t>
            </w:r>
          </w:p>
        </w:tc>
        <w:tc>
          <w:tcPr/>
          <w:p>
            <w:pPr>
              <w:pStyle w:val="Compact"/>
              <w:jc w:val="right"/>
            </w:pPr>
            <w:r>
              <w:t xml:space="preserve">₪ 32,328.00</w:t>
            </w:r>
          </w:p>
        </w:tc>
      </w:tr>
      <w:tr>
        <w:tc>
          <w:tcPr/>
          <w:p>
            <w:pPr>
              <w:pStyle w:val="Compact"/>
              <w:jc w:val="left"/>
            </w:pPr>
            <w:r>
              <w:t xml:space="preserve">Discount (Government Contract 5%)</w:t>
            </w:r>
          </w:p>
        </w:tc>
        <w:tc>
          <w:tcPr/>
          <w:p>
            <w:pPr>
              <w:pStyle w:val="Compact"/>
              <w:jc w:val="right"/>
            </w:pPr>
            <w:r>
              <w:t xml:space="preserve">-₪ 8,980.00</w:t>
            </w:r>
          </w:p>
        </w:tc>
      </w:tr>
      <w:tr>
        <w:tc>
          <w:tcPr/>
          <w:p>
            <w:pPr>
              <w:pStyle w:val="Compact"/>
              <w:jc w:val="left"/>
            </w:pPr>
            <w:r>
              <w:t xml:space="preserve">TOTAL DUE</w:t>
            </w:r>
          </w:p>
        </w:tc>
        <w:tc>
          <w:tcPr/>
          <w:p>
            <w:pPr>
              <w:pStyle w:val="Compact"/>
              <w:jc w:val="right"/>
            </w:pPr>
            <w:r>
              <w:t xml:space="preserve">₪ 202,948.00</w:t>
            </w:r>
          </w:p>
        </w:tc>
      </w:tr>
    </w:tbl>
    <w:bookmarkStart w:id="24" w:name="Xcadc29885ad1f673e42265b0686b51fc4487c85"/>
    <w:p>
      <w:pPr>
        <w:pStyle w:val="Heading3"/>
      </w:pPr>
      <w:r>
        <w:t xml:space="preserve">Terms, Conditions &amp; Notes Regarding This Invoice</w:t>
      </w:r>
    </w:p>
    <w:p>
      <w:pPr>
        <w:pStyle w:val="FirstParagraph"/>
      </w:pPr>
      <w:r>
        <w:t xml:space="preserve">This invoice is issued in accordance with the professional services agreement (Contract No. MF-2025-3391) between Levi Economic Advisory &amp; Research Ltd., a registered economist consultancy firm operating in Jerusalem, Israel, and the Ministry of Finance of the State of Israel. All economic analyses, forecasts, and advisory services described herein were performed by a qualified economist holding a Doctorate in Economics and registered with the Israeli Society of Economists.</w:t>
      </w:r>
    </w:p>
    <w:p>
      <w:pPr>
        <w:numPr>
          <w:ilvl w:val="0"/>
          <w:numId w:val="1001"/>
        </w:numPr>
        <w:pStyle w:val="Compact"/>
      </w:pPr>
      <w:r>
        <w:t xml:space="preserve">Payment is due within thirty (30) calendar days from the date of this invoice. Late payments shall accrue interest at the rate prescribed by the Israeli Late Payment Law (Hokhachat HaTashlumim HaMe'uharim), currently 1.5% per month.</w:t>
      </w:r>
    </w:p>
    <w:p>
      <w:pPr>
        <w:numPr>
          <w:ilvl w:val="0"/>
          <w:numId w:val="1001"/>
        </w:numPr>
        <w:pStyle w:val="Compact"/>
      </w:pPr>
      <w:r>
        <w:t xml:space="preserve">All economic data, models, and written reports delivered under this invoice remain the intellectual property of the economist and the firm until full payment is received. Upon clearance of this invoice, a non-exclusive license for internal government use is granted.</w:t>
      </w:r>
    </w:p>
    <w:p>
      <w:pPr>
        <w:numPr>
          <w:ilvl w:val="0"/>
          <w:numId w:val="1001"/>
        </w:numPr>
        <w:pStyle w:val="Compact"/>
      </w:pPr>
      <w:r>
        <w:t xml:space="preserve">This invoice is valid for payment processing only within the jurisdiction of Israel, Jerusalem. All banking transactions shall be conducted in Israeli New Shekels (ILS) through recognized Israeli financial institutions.</w:t>
      </w:r>
    </w:p>
    <w:p>
      <w:pPr>
        <w:numPr>
          <w:ilvl w:val="0"/>
          <w:numId w:val="1001"/>
        </w:numPr>
        <w:pStyle w:val="Compact"/>
      </w:pPr>
      <w:r>
        <w:t xml:space="preserve">The economist reserves the right to publish anonymized aggregate findings from the research conducted, subject to a 90-day embargo period following delivery, in accordance with the confidentiality clause of the master services agreement.</w:t>
      </w:r>
    </w:p>
    <w:p>
      <w:pPr>
        <w:numPr>
          <w:ilvl w:val="0"/>
          <w:numId w:val="1001"/>
        </w:numPr>
        <w:pStyle w:val="Compact"/>
      </w:pPr>
      <w:r>
        <w:t xml:space="preserve">Any disputes arising from this invoice or the underlying services shall be resolved under the jurisdiction of the competent courts in Jerusalem, Israel, in accordance with the laws of the State of Israel.</w:t>
      </w:r>
    </w:p>
    <w:p>
      <w:pPr>
        <w:numPr>
          <w:ilvl w:val="0"/>
          <w:numId w:val="1001"/>
        </w:numPr>
        <w:pStyle w:val="Compact"/>
      </w:pPr>
      <w:r>
        <w:t xml:space="preserve">This invoice must be presented together with the original signed service completion certificate (Form EC-7) for processing by the Ministry's Accounts Payable department.</w:t>
      </w:r>
    </w:p>
    <w:p>
      <w:pPr>
        <w:pStyle w:val="FirstParagraph"/>
      </w:pPr>
      <w:r>
        <w:rPr>
          <w:bCs/>
          <w:b/>
        </w:rPr>
        <w:t xml:space="preserve">Important Note:</w:t>
      </w:r>
      <w:r>
        <w:t xml:space="preserve"> </w:t>
      </w:r>
      <w:r>
        <w:t xml:space="preserve">This invoice reflects professional economist services rendered exclusively within the geographic and administrative boundaries of Jerusalem, Israel. All on-site work, data collection, and client meetings referenced in the line items above took place at the designated government offices in Jerusalem. The economist confirms that all methodologies, statistical tools, and economic frameworks applied comply with the standards set forth by the Israel Central Bureau of Statistics and the International Monetary Fund technical guidelines.</w:t>
      </w:r>
    </w:p>
    <w:bookmarkEnd w:id="24"/>
    <w:p>
      <w:pPr>
        <w:pStyle w:val="BodyText"/>
      </w:pPr>
      <w:r>
        <w:t xml:space="preserve">Levi Economic Advisory &amp; Research Ltd. | Registered in Israel, Jerusalem | Company Reg. No. 51-204-887-33</w:t>
      </w:r>
    </w:p>
    <w:p>
      <w:pPr>
        <w:pStyle w:val="BodyText"/>
      </w:pPr>
      <w:r>
        <w:t xml:space="preserve">This invoice was generated electronically and is valid without a physical signature in accordance with the Israeli Electronic Signatures Law, 5761-2001.</w:t>
      </w:r>
    </w:p>
    <w:p>
      <w:pPr>
        <w:pStyle w:val="BodyText"/>
      </w:pPr>
      <w:r>
        <w:t xml:space="preserve">For queries regarding this invoice, please contact the economist directly at m.levi@leviecon.co.il or by telephone at +972-2-625-4410 during business hours (Sunday–Thursday, 09:00–17:00, Jerusalem time).</w:t>
      </w:r>
    </w:p>
    <w:p>
      <w:pPr>
        <w:pStyle w:val="BodyText"/>
      </w:pPr>
      <w:r>
        <w:t xml:space="preserve">Thank you for your business. We look forward to continuing our economist-to-government partnership in Jerusalem, Israel.</w:t>
      </w:r>
    </w:p>
    <w:p>
      <w:pPr>
        <w:pStyle w:val="BodyText"/>
      </w:pPr>
      <w:r>
        <w:t xml:space="preserve">INVOICE VERIFIED – JERUSALEM, ISRAEL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Israel Jerusalem</dc:title>
  <dc:creator/>
  <dc:language>en</dc:language>
  <cp:keywords/>
  <dcterms:created xsi:type="dcterms:W3CDTF">2026-10-10T05:49:51Z</dcterms:created>
  <dcterms:modified xsi:type="dcterms:W3CDTF">2026-10-10T05:49:51Z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