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Economist</w:t>
      </w:r>
      <w:r>
        <w:t xml:space="preserve"> </w:t>
      </w:r>
      <w:r>
        <w:t xml:space="preserve">Publication</w:t>
      </w:r>
      <w:r>
        <w:t xml:space="preserve"> </w:t>
      </w:r>
      <w:r>
        <w:t xml:space="preserve">Services</w:t>
      </w:r>
      <w:r>
        <w:t xml:space="preserve"> </w:t>
      </w:r>
      <w:r>
        <w:t xml:space="preserve">-</w:t>
      </w:r>
      <w:r>
        <w:t xml:space="preserve"> </w:t>
      </w:r>
      <w:r>
        <w:t xml:space="preserve">Tel</w:t>
      </w:r>
      <w:r>
        <w:t xml:space="preserve"> </w:t>
      </w:r>
      <w:r>
        <w:t xml:space="preserve">Aviv,</w:t>
      </w:r>
      <w:r>
        <w:t xml:space="preserve"> </w:t>
      </w:r>
      <w:r>
        <w:t xml:space="preserve">Israel</w:t>
      </w:r>
    </w:p>
    <w:bookmarkStart w:id="20" w:name="invoice"/>
    <w:p>
      <w:pPr>
        <w:pStyle w:val="Heading1"/>
      </w:pPr>
      <w:r>
        <w:t xml:space="preserve">INVOICE</w:t>
      </w:r>
    </w:p>
    <w:p>
      <w:pPr>
        <w:pStyle w:val="FirstParagraph"/>
      </w:pPr>
      <w:r>
        <w:t xml:space="preserve">Economist Publication &amp; Advisory Services</w:t>
      </w:r>
    </w:p>
    <w:p>
      <w:pPr>
        <w:pStyle w:val="BodyText"/>
      </w:pPr>
      <w:r>
        <w:t xml:space="preserve">Tel Aviv, Israel</w:t>
      </w:r>
    </w:p>
    <w:bookmarkEnd w:id="20"/>
    <w:bookmarkStart w:id="21" w:name="invoice-details"/>
    <w:p>
      <w:pPr>
        <w:pStyle w:val="Heading2"/>
      </w:pPr>
      <w:r>
        <w:t xml:space="preserve">Invoice Details</w:t>
      </w:r>
    </w:p>
    <w:p>
      <w:pPr>
        <w:pStyle w:val="FirstParagraph"/>
      </w:pPr>
      <w:r>
        <w:rPr>
          <w:bCs/>
          <w:b/>
        </w:rPr>
        <w:t xml:space="preserve">Invoice No:</w:t>
      </w:r>
      <w:r>
        <w:t xml:space="preserve"> </w:t>
      </w:r>
      <w:r>
        <w:t xml:space="preserve">INV-TLV-2025-04872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Israeli New Shekel (ILS / ₪)</w:t>
      </w:r>
    </w:p>
    <w:bookmarkEnd w:id="21"/>
    <w:bookmarkStart w:id="22" w:name="issued-by-supplier"/>
    <w:p>
      <w:pPr>
        <w:pStyle w:val="Heading3"/>
      </w:pPr>
      <w:r>
        <w:t xml:space="preserve">Issued By (Supplier)</w:t>
      </w:r>
    </w:p>
    <w:p>
      <w:pPr>
        <w:pStyle w:val="FirstParagraph"/>
      </w:pPr>
      <w:r>
        <w:rPr>
          <w:bCs/>
          <w:b/>
        </w:rPr>
        <w:t xml:space="preserve">The Economist Group – Middle East Division</w:t>
      </w:r>
    </w:p>
    <w:p>
      <w:pPr>
        <w:pStyle w:val="BodyText"/>
      </w:pPr>
      <w:r>
        <w:t xml:space="preserve">12 Rothschild Boulevard, Suite 402</w:t>
      </w:r>
    </w:p>
    <w:p>
      <w:pPr>
        <w:pStyle w:val="BodyText"/>
      </w:pPr>
      <w:r>
        <w:t xml:space="preserve">Tel Aviv, Israel 6390100</w:t>
      </w:r>
    </w:p>
    <w:p>
      <w:pPr>
        <w:pStyle w:val="BodyText"/>
      </w:pPr>
      <w:r>
        <w:t xml:space="preserve">VAT No: 51-804-227-19</w:t>
      </w:r>
    </w:p>
    <w:p>
      <w:pPr>
        <w:pStyle w:val="BodyText"/>
      </w:pPr>
      <w:r>
        <w:t xml:space="preserve">Tel: +972-3-518-4400</w:t>
      </w:r>
    </w:p>
    <w:p>
      <w:pPr>
        <w:pStyle w:val="BodyText"/>
      </w:pPr>
      <w:r>
        <w:t xml:space="preserve">Email: billing-telaviv@economist-me.com</w:t>
      </w:r>
    </w:p>
    <w:p>
      <w:pPr>
        <w:pStyle w:val="BodyText"/>
      </w:pPr>
      <w:r>
        <w:t xml:space="preserve">Website: www.economist-me.co.il</w:t>
      </w:r>
    </w:p>
    <w:bookmarkEnd w:id="22"/>
    <w:bookmarkStart w:id="23" w:name="billed-to-client"/>
    <w:p>
      <w:pPr>
        <w:pStyle w:val="Heading3"/>
      </w:pPr>
      <w:r>
        <w:t xml:space="preserve">Billed To (Client)</w:t>
      </w:r>
    </w:p>
    <w:p>
      <w:pPr>
        <w:pStyle w:val="FirstParagraph"/>
      </w:pPr>
      <w:r>
        <w:rPr>
          <w:bCs/>
          <w:b/>
        </w:rPr>
        <w:t xml:space="preserve">Levantine Economic Research Institute</w:t>
      </w:r>
    </w:p>
    <w:p>
      <w:pPr>
        <w:pStyle w:val="BodyText"/>
      </w:pPr>
      <w:r>
        <w:t xml:space="preserve">45 Allenby Street, Floor 7</w:t>
      </w:r>
    </w:p>
    <w:p>
      <w:pPr>
        <w:pStyle w:val="BodyText"/>
      </w:pPr>
      <w:r>
        <w:t xml:space="preserve">Tel Aviv, Israel 6500100</w:t>
      </w:r>
    </w:p>
    <w:p>
      <w:pPr>
        <w:pStyle w:val="BodyText"/>
      </w:pPr>
      <w:r>
        <w:t xml:space="preserve">VAT No: 51-662-903-44</w:t>
      </w:r>
    </w:p>
    <w:p>
      <w:pPr>
        <w:pStyle w:val="BodyText"/>
      </w:pPr>
      <w:r>
        <w:t xml:space="preserve">Contact: Dr. Miriam Katz, Director</w:t>
      </w:r>
    </w:p>
    <w:p>
      <w:pPr>
        <w:pStyle w:val="BodyText"/>
      </w:pPr>
      <w:r>
        <w:t xml:space="preserve">Tel: +972-3-621-7788</w:t>
      </w:r>
    </w:p>
    <w:p>
      <w:pPr>
        <w:pStyle w:val="BodyText"/>
      </w:pPr>
      <w:r>
        <w:t xml:space="preserve">Email: m.katz@leri-tlv.org.il</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 #</w:t>
            </w:r>
          </w:p>
        </w:tc>
        <w:tc>
          <w:tcPr/>
          <w:p>
            <w:pPr>
              <w:pStyle w:val="Compact"/>
              <w:jc w:val="left"/>
            </w:pPr>
            <w:r>
              <w:t xml:space="preserve">Description of Service / Product</w:t>
            </w:r>
          </w:p>
        </w:tc>
        <w:tc>
          <w:tcPr/>
          <w:p>
            <w:pPr>
              <w:pStyle w:val="Compact"/>
              <w:jc w:val="left"/>
            </w:pPr>
            <w:r>
              <w:t xml:space="preserve">Quantity</w:t>
            </w:r>
          </w:p>
        </w:tc>
        <w:tc>
          <w:tcPr/>
          <w:p>
            <w:pPr>
              <w:pStyle w:val="Compact"/>
              <w:jc w:val="left"/>
            </w:pPr>
            <w:r>
              <w:t xml:space="preserve">Unit Price (ILS)</w:t>
            </w:r>
          </w:p>
        </w:tc>
        <w:tc>
          <w:tcPr/>
          <w:p>
            <w:pPr>
              <w:pStyle w:val="Compact"/>
              <w:jc w:val="left"/>
            </w:pPr>
            <w:r>
              <w:t xml:space="preserve">Amount (ILS)</w:t>
            </w:r>
          </w:p>
        </w:tc>
      </w:tr>
      <w:tr>
        <w:tc>
          <w:tcPr/>
          <w:p>
            <w:pPr>
              <w:pStyle w:val="Compact"/>
              <w:jc w:val="left"/>
            </w:pPr>
            <w:r>
              <w:t xml:space="preserve">01</w:t>
            </w:r>
          </w:p>
        </w:tc>
        <w:tc>
          <w:tcPr/>
          <w:p>
            <w:pPr>
              <w:pStyle w:val="Compact"/>
              <w:jc w:val="left"/>
            </w:pPr>
            <w:r>
              <w:t xml:space="preserve">Annual subscription to</w:t>
            </w:r>
            <w:r>
              <w:t xml:space="preserve"> </w:t>
            </w:r>
            <w:r>
              <w:rPr>
                <w:iCs/>
                <w:i/>
              </w:rPr>
              <w:t xml:space="preserve">The Economist</w:t>
            </w:r>
            <w:r>
              <w:t xml:space="preserve"> </w:t>
            </w:r>
            <w:r>
              <w:t xml:space="preserve">digital and print edition – Institutional License (50 seats) for the Levantine Economic Research Institute, Tel Aviv office</w:t>
            </w:r>
          </w:p>
        </w:tc>
        <w:tc>
          <w:tcPr/>
          <w:p>
            <w:pPr>
              <w:pStyle w:val="Compact"/>
              <w:jc w:val="left"/>
            </w:pPr>
            <w:r>
              <w:t xml:space="preserve">1</w:t>
            </w:r>
          </w:p>
        </w:tc>
        <w:tc>
          <w:tcPr/>
          <w:p>
            <w:pPr>
              <w:pStyle w:val="Compact"/>
              <w:jc w:val="left"/>
            </w:pPr>
            <w:r>
              <w:t xml:space="preserve">₪ 18,500.00</w:t>
            </w:r>
          </w:p>
        </w:tc>
        <w:tc>
          <w:tcPr/>
          <w:p>
            <w:pPr>
              <w:pStyle w:val="Compact"/>
              <w:jc w:val="left"/>
            </w:pPr>
            <w:r>
              <w:t xml:space="preserve">₪ 18,500.00</w:t>
            </w:r>
          </w:p>
        </w:tc>
      </w:tr>
      <w:tr>
        <w:tc>
          <w:tcPr/>
          <w:p>
            <w:pPr>
              <w:pStyle w:val="Compact"/>
              <w:jc w:val="left"/>
            </w:pPr>
            <w:r>
              <w:t xml:space="preserve">02</w:t>
            </w:r>
          </w:p>
        </w:tc>
        <w:tc>
          <w:tcPr/>
          <w:p>
            <w:pPr>
              <w:pStyle w:val="Compact"/>
              <w:jc w:val="left"/>
            </w:pPr>
            <w:r>
              <w:t xml:space="preserve">Quarterly Economist Intelligence Unit (EIU) country risk report – Israel &amp; Tel Aviv metropolitan economic outlook, including GDP projections, inflation analysis, and fiscal policy assessments</w:t>
            </w:r>
          </w:p>
        </w:tc>
        <w:tc>
          <w:tcPr/>
          <w:p>
            <w:pPr>
              <w:pStyle w:val="Compact"/>
              <w:jc w:val="left"/>
            </w:pPr>
            <w:r>
              <w:t xml:space="preserve">4</w:t>
            </w:r>
          </w:p>
        </w:tc>
        <w:tc>
          <w:tcPr/>
          <w:p>
            <w:pPr>
              <w:pStyle w:val="Compact"/>
              <w:jc w:val="left"/>
            </w:pPr>
            <w:r>
              <w:t xml:space="preserve">₪ 3,200.00</w:t>
            </w:r>
          </w:p>
        </w:tc>
        <w:tc>
          <w:tcPr/>
          <w:p>
            <w:pPr>
              <w:pStyle w:val="Compact"/>
              <w:jc w:val="left"/>
            </w:pPr>
            <w:r>
              <w:t xml:space="preserve">₪ 12,800.00</w:t>
            </w:r>
          </w:p>
        </w:tc>
      </w:tr>
      <w:tr>
        <w:tc>
          <w:tcPr/>
          <w:p>
            <w:pPr>
              <w:pStyle w:val="Compact"/>
              <w:jc w:val="left"/>
            </w:pPr>
            <w:r>
              <w:t xml:space="preserve">03</w:t>
            </w:r>
          </w:p>
        </w:tc>
        <w:tc>
          <w:tcPr/>
          <w:p>
            <w:pPr>
              <w:pStyle w:val="Compact"/>
              <w:jc w:val="left"/>
            </w:pPr>
            <w:r>
              <w:t xml:space="preserve">Custom Economist briefing session – "Macroeconomic Trends in the Tel Aviv Technology Sector" delivered by a senior Economist correspondent at the client's Tel Aviv headquarters</w:t>
            </w:r>
          </w:p>
        </w:tc>
        <w:tc>
          <w:tcPr/>
          <w:p>
            <w:pPr>
              <w:pStyle w:val="Compact"/>
              <w:jc w:val="left"/>
            </w:pPr>
            <w:r>
              <w:t xml:space="preserve">1</w:t>
            </w:r>
          </w:p>
        </w:tc>
        <w:tc>
          <w:tcPr/>
          <w:p>
            <w:pPr>
              <w:pStyle w:val="Compact"/>
              <w:jc w:val="left"/>
            </w:pPr>
            <w:r>
              <w:t xml:space="preserve">₪ 7,500.00</w:t>
            </w:r>
          </w:p>
        </w:tc>
        <w:tc>
          <w:tcPr/>
          <w:p>
            <w:pPr>
              <w:pStyle w:val="Compact"/>
              <w:jc w:val="left"/>
            </w:pPr>
            <w:r>
              <w:t xml:space="preserve">₪ 7,500.00</w:t>
            </w:r>
          </w:p>
        </w:tc>
      </w:tr>
      <w:tr>
        <w:tc>
          <w:tcPr/>
          <w:p>
            <w:pPr>
              <w:pStyle w:val="Compact"/>
              <w:jc w:val="left"/>
            </w:pPr>
            <w:r>
              <w:t xml:space="preserve">04</w:t>
            </w:r>
          </w:p>
        </w:tc>
        <w:tc>
          <w:tcPr/>
          <w:p>
            <w:pPr>
              <w:pStyle w:val="Compact"/>
              <w:jc w:val="left"/>
            </w:pPr>
            <w:r>
              <w:t xml:space="preserve">Access to Economist.com archive database (2000–2025) with full-text search capability for Israeli and Middle Eastern economic policy articles, trade analyses, and financial market commentary</w:t>
            </w:r>
          </w:p>
        </w:tc>
        <w:tc>
          <w:tcPr/>
          <w:p>
            <w:pPr>
              <w:pStyle w:val="Compact"/>
              <w:jc w:val="left"/>
            </w:pPr>
            <w:r>
              <w:t xml:space="preserve">1</w:t>
            </w:r>
          </w:p>
        </w:tc>
        <w:tc>
          <w:tcPr/>
          <w:p>
            <w:pPr>
              <w:pStyle w:val="Compact"/>
              <w:jc w:val="left"/>
            </w:pPr>
            <w:r>
              <w:t xml:space="preserve">₪ 9,800.00</w:t>
            </w:r>
          </w:p>
        </w:tc>
        <w:tc>
          <w:tcPr/>
          <w:p>
            <w:pPr>
              <w:pStyle w:val="Compact"/>
              <w:jc w:val="left"/>
            </w:pPr>
            <w:r>
              <w:t xml:space="preserve">₪ 9,800.00</w:t>
            </w:r>
          </w:p>
        </w:tc>
      </w:tr>
      <w:tr>
        <w:tc>
          <w:tcPr/>
          <w:p>
            <w:pPr>
              <w:pStyle w:val="Compact"/>
              <w:jc w:val="left"/>
            </w:pPr>
            <w:r>
              <w:t xml:space="preserve">05</w:t>
            </w:r>
          </w:p>
        </w:tc>
        <w:tc>
          <w:tcPr/>
          <w:p>
            <w:pPr>
              <w:pStyle w:val="Compact"/>
              <w:jc w:val="left"/>
            </w:pPr>
            <w:r>
              <w:t xml:space="preserve">Translation and localization service – Hebrew translation of selected Economist articles and EIU reports for internal distribution within the Tel Aviv research team</w:t>
            </w:r>
          </w:p>
        </w:tc>
        <w:tc>
          <w:tcPr/>
          <w:p>
            <w:pPr>
              <w:pStyle w:val="Compact"/>
              <w:jc w:val="left"/>
            </w:pPr>
            <w:r>
              <w:t xml:space="preserve">12</w:t>
            </w:r>
          </w:p>
        </w:tc>
        <w:tc>
          <w:tcPr/>
          <w:p>
            <w:pPr>
              <w:pStyle w:val="Compact"/>
              <w:jc w:val="left"/>
            </w:pPr>
            <w:r>
              <w:t xml:space="preserve">₪ 450.00</w:t>
            </w:r>
          </w:p>
        </w:tc>
        <w:tc>
          <w:tcPr/>
          <w:p>
            <w:pPr>
              <w:pStyle w:val="Compact"/>
              <w:jc w:val="left"/>
            </w:pPr>
            <w:r>
              <w:t xml:space="preserve">₪ 5,400.00</w:t>
            </w:r>
          </w:p>
        </w:tc>
      </w:tr>
      <w:tr>
        <w:tc>
          <w:tcPr/>
          <w:p>
            <w:pPr>
              <w:pStyle w:val="Compact"/>
              <w:jc w:val="left"/>
            </w:pPr>
            <w:r>
              <w:t xml:space="preserve">06</w:t>
            </w:r>
          </w:p>
        </w:tc>
        <w:tc>
          <w:tcPr/>
          <w:p>
            <w:pPr>
              <w:pStyle w:val="Compact"/>
              <w:jc w:val="left"/>
            </w:pPr>
            <w:r>
              <w:t xml:space="preserve">Annual Economist conference pass – "Global Economic Forum: Middle East &amp; Mediterranean Edition" held at the Tel Aviv Convention Center, including keynote addresses, panel discussions, and networking reception</w:t>
            </w:r>
          </w:p>
        </w:tc>
        <w:tc>
          <w:tcPr/>
          <w:p>
            <w:pPr>
              <w:pStyle w:val="Compact"/>
              <w:jc w:val="left"/>
            </w:pPr>
            <w:r>
              <w:t xml:space="preserve">3</w:t>
            </w:r>
          </w:p>
        </w:tc>
        <w:tc>
          <w:tcPr/>
          <w:p>
            <w:pPr>
              <w:pStyle w:val="Compact"/>
              <w:jc w:val="left"/>
            </w:pPr>
            <w:r>
              <w:t xml:space="preserve">₪ 2,100.00</w:t>
            </w:r>
          </w:p>
        </w:tc>
        <w:tc>
          <w:tcPr/>
          <w:p>
            <w:pPr>
              <w:pStyle w:val="Compact"/>
              <w:jc w:val="left"/>
            </w:pPr>
            <w:r>
              <w:t xml:space="preserve">₪ 6,300.00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60,300.00</w:t>
            </w:r>
          </w:p>
        </w:tc>
      </w:tr>
      <w:tr>
        <w:tc>
          <w:tcPr/>
          <w:p>
            <w:pPr>
              <w:pStyle w:val="Compact"/>
              <w:jc w:val="left"/>
            </w:pPr>
            <w:r>
              <w:t xml:space="preserve">VAT (18% – Israel Value Added Tax)</w:t>
            </w:r>
          </w:p>
        </w:tc>
        <w:tc>
          <w:tcPr/>
          <w:p>
            <w:pPr>
              <w:pStyle w:val="Compact"/>
              <w:jc w:val="right"/>
            </w:pPr>
            <w:r>
              <w:t xml:space="preserve">₪ 10,854.00</w:t>
            </w:r>
          </w:p>
        </w:tc>
      </w:tr>
      <w:tr>
        <w:tc>
          <w:tcPr/>
          <w:p>
            <w:pPr>
              <w:pStyle w:val="Compact"/>
              <w:jc w:val="left"/>
            </w:pPr>
            <w:r>
              <w:t xml:space="preserve">Shipping &amp; Delivery (Print Editions to Tel Aviv)</w:t>
            </w:r>
          </w:p>
        </w:tc>
        <w:tc>
          <w:tcPr/>
          <w:p>
            <w:pPr>
              <w:pStyle w:val="Compact"/>
              <w:jc w:val="right"/>
            </w:pPr>
            <w:r>
              <w:t xml:space="preserve">₪ 350.00</w:t>
            </w:r>
          </w:p>
        </w:tc>
      </w:tr>
      <w:tr>
        <w:tc>
          <w:tcPr/>
          <w:p>
            <w:pPr>
              <w:pStyle w:val="Compact"/>
              <w:jc w:val="left"/>
            </w:pPr>
            <w:r>
              <w:t xml:space="preserve">Discount – Institutional Loyalty (5%)</w:t>
            </w:r>
          </w:p>
        </w:tc>
        <w:tc>
          <w:tcPr/>
          <w:p>
            <w:pPr>
              <w:pStyle w:val="Compact"/>
              <w:jc w:val="right"/>
            </w:pPr>
            <w:r>
              <w:t xml:space="preserve">-₪ 3,015.00</w:t>
            </w:r>
          </w:p>
        </w:tc>
      </w:tr>
      <w:tr>
        <w:tc>
          <w:tcPr/>
          <w:p>
            <w:pPr>
              <w:pStyle w:val="Compact"/>
              <w:jc w:val="left"/>
            </w:pPr>
            <w:r>
              <w:t xml:space="preserve">Grand Total Due</w:t>
            </w:r>
          </w:p>
        </w:tc>
        <w:tc>
          <w:tcPr/>
          <w:p>
            <w:pPr>
              <w:pStyle w:val="Compact"/>
              <w:jc w:val="right"/>
            </w:pPr>
            <w:r>
              <w:t xml:space="preserve">₪ 68,489.00</w:t>
            </w:r>
          </w:p>
        </w:tc>
      </w:tr>
    </w:tbl>
    <w:bookmarkStart w:id="24" w:name="payment-instructions-notes"/>
    <w:p>
      <w:pPr>
        <w:pStyle w:val="Heading3"/>
      </w:pPr>
      <w:r>
        <w:t xml:space="preserve">Payment Instructions &amp; Notes</w:t>
      </w:r>
    </w:p>
    <w:p>
      <w:pPr>
        <w:pStyle w:val="FirstParagraph"/>
      </w:pPr>
      <w:r>
        <w:rPr>
          <w:bCs/>
          <w:b/>
        </w:rPr>
        <w:t xml:space="preserve">Bank Transfer:</w:t>
      </w:r>
      <w:r>
        <w:t xml:space="preserve"> </w:t>
      </w:r>
      <w:r>
        <w:t xml:space="preserve">Bank of Tel Aviv, Branch 045, Account No. 000-123456-7, IBAN: IL15 0101 0000 0000 1234 567. Please reference Invoice No. INV-TLV-2025-04872 in the transfer memo.</w:t>
      </w:r>
    </w:p>
    <w:p>
      <w:pPr>
        <w:pStyle w:val="BodyText"/>
      </w:pPr>
      <w:r>
        <w:rPr>
          <w:bCs/>
          <w:b/>
        </w:rPr>
        <w:t xml:space="preserve">Payment Deadline:</w:t>
      </w:r>
      <w:r>
        <w:t xml:space="preserve"> </w:t>
      </w:r>
      <w:r>
        <w:t xml:space="preserve">This invoice is payable within fifteen (15) calendar days from the issue date. Late payments are subject to a penalty of 1.5% per month in accordance with Israeli commercial law (Section 18 of the Interest and Penalty Law, 5731-1971).</w:t>
      </w:r>
    </w:p>
    <w:p>
      <w:pPr>
        <w:pStyle w:val="BodyText"/>
      </w:pPr>
      <w:r>
        <w:rPr>
          <w:bCs/>
          <w:b/>
        </w:rPr>
        <w:t xml:space="preserve">VAT Compliance:</w:t>
      </w:r>
      <w:r>
        <w:t xml:space="preserve"> </w:t>
      </w:r>
      <w:r>
        <w:t xml:space="preserve">All amounts are subject to Israeli Value Added Tax at the current rate of 18% as mandated by the Israel Tax Authority. A VAT receipt will be issued upon confirmation of payment.</w:t>
      </w:r>
    </w:p>
    <w:p>
      <w:pPr>
        <w:pStyle w:val="BodyText"/>
      </w:pPr>
      <w:r>
        <w:rPr>
          <w:bCs/>
          <w:b/>
        </w:rPr>
        <w:t xml:space="preserve">Service Delivery:</w:t>
      </w:r>
      <w:r>
        <w:t xml:space="preserve"> </w:t>
      </w:r>
      <w:r>
        <w:t xml:space="preserve">Digital access credentials for the Economist platform will be activated within 48 hours of confirmed payment. Print editions will be delivered to the client's Tel Aviv address via registered courier within five business days.</w:t>
      </w:r>
    </w:p>
    <w:p>
      <w:pPr>
        <w:pStyle w:val="BodyText"/>
      </w:pPr>
      <w:r>
        <w:rPr>
          <w:bCs/>
          <w:b/>
        </w:rPr>
        <w:t xml:space="preserve">Dispute Resolution:</w:t>
      </w:r>
      <w:r>
        <w:t xml:space="preserve"> </w:t>
      </w:r>
      <w:r>
        <w:t xml:space="preserve">Any disputes arising from this invoice shall be governed by the laws of the State of Israel and subject to the exclusive jurisdiction of the courts in Tel Aviv, Israel.</w:t>
      </w:r>
    </w:p>
    <w:p>
      <w:pPr>
        <w:pStyle w:val="BodyText"/>
      </w:pPr>
      <w:r>
        <w:rPr>
          <w:bCs/>
          <w:b/>
        </w:rPr>
        <w:t xml:space="preserve">General Note:</w:t>
      </w:r>
      <w:r>
        <w:t xml:space="preserve"> </w:t>
      </w:r>
      <w:r>
        <w:t xml:space="preserve">This invoice represents the complete and final billing for the Economist publication and advisory services rendered during the billing period. No additional charges will apply unless a written amendment is executed by both parties in Tel Aviv, Israel.</w:t>
      </w:r>
    </w:p>
    <w:bookmarkEnd w:id="24"/>
    <w:p>
      <w:pPr>
        <w:pStyle w:val="BodyText"/>
      </w:pPr>
      <w:r>
        <w:rPr>
          <w:bCs/>
          <w:b/>
        </w:rPr>
        <w:t xml:space="preserve">The Economist Group – Middle East Division</w:t>
      </w:r>
      <w:r>
        <w:t xml:space="preserve"> </w:t>
      </w:r>
      <w:r>
        <w:t xml:space="preserve">| 12 Rothschild Boulevard, Tel Aviv, Israel 6390100</w:t>
      </w:r>
    </w:p>
    <w:p>
      <w:pPr>
        <w:pStyle w:val="BodyText"/>
      </w:pPr>
      <w:r>
        <w:t xml:space="preserve">This invoice was generated electronically and is valid without a physical signature in accordance with the Israeli Electronic Signature Law, 5761-2001.</w:t>
      </w:r>
    </w:p>
    <w:p>
      <w:pPr>
        <w:pStyle w:val="BodyText"/>
      </w:pPr>
      <w:r>
        <w:t xml:space="preserve">For inquiries regarding this invoice, please contact our Tel Aviv billing department at billing-telaviv@economist-me.com or +972-3-518-4400 (Mon–Fri, 08:00–17:00 IST).</w:t>
      </w:r>
    </w:p>
    <w:p>
      <w:pPr>
        <w:pStyle w:val="BodyText"/>
      </w:pPr>
      <w:r>
        <w:t xml:space="preserve">© 2025 The Economist Group. All rights reserved. Invoice INV-TLV-2025-04872.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Economist Publication Services - Tel Aviv, Israel</dc:title>
  <dc:creator/>
  <dc:language>en</dc:language>
  <cp:keywords/>
  <dcterms:created xsi:type="dcterms:W3CDTF">2026-10-10T05:53:50Z</dcterms:created>
  <dcterms:modified xsi:type="dcterms:W3CDTF">2026-10-10T05:53:50Z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