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invoice"/>
    <w:p>
      <w:pPr>
        <w:pStyle w:val="Heading1"/>
      </w:pPr>
      <w:r>
        <w:t xml:space="preserve">INVOICE</w:t>
      </w:r>
    </w:p>
    <w:p>
      <w:pPr>
        <w:pStyle w:val="FirstParagraph"/>
      </w:pPr>
      <w:r>
        <w:t xml:space="preserve">Professional Economist Advisory Services — Kenya Nairobi</w:t>
      </w:r>
    </w:p>
    <w:p>
      <w:pPr>
        <w:pStyle w:val="BodyText"/>
      </w:pPr>
      <w:r>
        <w:t xml:space="preserve">TAX INVOICE</w:t>
      </w:r>
    </w:p>
    <w:bookmarkEnd w:id="20"/>
    <w:p>
      <w:pPr>
        <w:pStyle w:val="BodyText"/>
      </w:pPr>
      <w:r>
        <w:t xml:space="preserve">INV-2025-KNA-0487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Kenyan Shilling (KES)</w:t>
      </w:r>
    </w:p>
    <w:bookmarkStart w:id="21" w:name="issued-by-economist"/>
    <w:p>
      <w:pPr>
        <w:pStyle w:val="Heading3"/>
      </w:pPr>
      <w:r>
        <w:t xml:space="preserve">Issued By (Economist)</w:t>
      </w:r>
    </w:p>
    <w:p>
      <w:pPr>
        <w:pStyle w:val="FirstParagraph"/>
      </w:pPr>
      <w:r>
        <w:rPr>
          <w:bCs/>
          <w:b/>
        </w:rPr>
        <w:t xml:space="preserve">Dr. Wanjiru Achieng Otieno</w:t>
      </w:r>
    </w:p>
    <w:p>
      <w:pPr>
        <w:pStyle w:val="BodyText"/>
      </w:pPr>
      <w:r>
        <w:t xml:space="preserve">Senior Economist &amp; Policy Advisor</w:t>
      </w:r>
    </w:p>
    <w:p>
      <w:pPr>
        <w:pStyle w:val="BodyText"/>
      </w:pPr>
      <w:r>
        <w:t xml:space="preserve">Otieno Economic Consultancy Ltd.</w:t>
      </w:r>
    </w:p>
    <w:p>
      <w:pPr>
        <w:pStyle w:val="BodyText"/>
      </w:pPr>
      <w:r>
        <w:t xml:space="preserve">4th Floor, Harambee House</w:t>
      </w:r>
    </w:p>
    <w:p>
      <w:pPr>
        <w:pStyle w:val="BodyText"/>
      </w:pPr>
      <w:r>
        <w:t xml:space="preserve">Waiyaki Way, Westlands</w:t>
      </w:r>
    </w:p>
    <w:p>
      <w:pPr>
        <w:pStyle w:val="BodyText"/>
      </w:pPr>
      <w:r>
        <w:rPr>
          <w:bCs/>
          <w:b/>
        </w:rPr>
        <w:t xml:space="preserve">Kenya Nairobi</w:t>
      </w:r>
      <w:r>
        <w:t xml:space="preserve">, P.O. Box 12345-00100</w:t>
      </w:r>
    </w:p>
    <w:p>
      <w:pPr>
        <w:pStyle w:val="BodyText"/>
      </w:pPr>
      <w:r>
        <w:t xml:space="preserve">KRA PIN: P051234567X</w:t>
      </w:r>
    </w:p>
    <w:p>
      <w:pPr>
        <w:pStyle w:val="BodyText"/>
      </w:pPr>
      <w:r>
        <w:t xml:space="preserve">Tel: +254 712 345 678</w:t>
      </w:r>
    </w:p>
    <w:p>
      <w:pPr>
        <w:pStyle w:val="BodyText"/>
      </w:pPr>
      <w:r>
        <w:t xml:space="preserve">Email: w.otieno@otienoeconomics.co.ke</w:t>
      </w:r>
    </w:p>
    <w:bookmarkEnd w:id="21"/>
    <w:bookmarkStart w:id="22" w:name="issued-to-client"/>
    <w:p>
      <w:pPr>
        <w:pStyle w:val="Heading3"/>
      </w:pPr>
      <w:r>
        <w:t xml:space="preserve">Issued To (Client)</w:t>
      </w:r>
    </w:p>
    <w:p>
      <w:pPr>
        <w:pStyle w:val="FirstParagraph"/>
      </w:pPr>
      <w:r>
        <w:rPr>
          <w:bCs/>
          <w:b/>
        </w:rPr>
        <w:t xml:space="preserve">Savannah Trade &amp; Logistics Ltd.</w:t>
      </w:r>
    </w:p>
    <w:p>
      <w:pPr>
        <w:pStyle w:val="BodyText"/>
      </w:pPr>
      <w:r>
        <w:t xml:space="preserve">Attn: Mr. David Mwangi, CFO</w:t>
      </w:r>
    </w:p>
    <w:p>
      <w:pPr>
        <w:pStyle w:val="BodyText"/>
      </w:pPr>
      <w:r>
        <w:t xml:space="preserve">2nd Floor, Kencom House</w:t>
      </w:r>
    </w:p>
    <w:p>
      <w:pPr>
        <w:pStyle w:val="BodyText"/>
      </w:pPr>
      <w:r>
        <w:t xml:space="preserve">Argwings Kodhek Road</w:t>
      </w:r>
    </w:p>
    <w:p>
      <w:pPr>
        <w:pStyle w:val="BodyText"/>
      </w:pPr>
      <w:r>
        <w:rPr>
          <w:bCs/>
          <w:b/>
        </w:rPr>
        <w:t xml:space="preserve">Kenya Nairobi</w:t>
      </w:r>
      <w:r>
        <w:t xml:space="preserve">, P.O. Box 67890-00100</w:t>
      </w:r>
    </w:p>
    <w:p>
      <w:pPr>
        <w:pStyle w:val="BodyText"/>
      </w:pPr>
      <w:r>
        <w:t xml:space="preserve">KRA PIN: P098765432Z</w:t>
      </w:r>
    </w:p>
    <w:p>
      <w:pPr>
        <w:pStyle w:val="BodyText"/>
      </w:pPr>
      <w:r>
        <w:t xml:space="preserve">Tel: +254 733 987 654</w:t>
      </w:r>
    </w:p>
    <w:p>
      <w:pPr>
        <w:pStyle w:val="BodyText"/>
      </w:pPr>
      <w:r>
        <w:t xml:space="preserve">Email: d.mwangi@savannahtrade.co.ke</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Economist Services</w:t>
            </w:r>
          </w:p>
        </w:tc>
        <w:tc>
          <w:tcPr/>
          <w:p>
            <w:pPr>
              <w:pStyle w:val="Compact"/>
              <w:jc w:val="left"/>
            </w:pPr>
            <w:r>
              <w:t xml:space="preserve">Date Rendered</w:t>
            </w:r>
          </w:p>
        </w:tc>
        <w:tc>
          <w:tcPr/>
          <w:p>
            <w:pPr>
              <w:pStyle w:val="Compact"/>
              <w:jc w:val="left"/>
            </w:pPr>
            <w:r>
              <w:t xml:space="preserve">Hours / Units</w:t>
            </w:r>
          </w:p>
        </w:tc>
        <w:tc>
          <w:tcPr/>
          <w:p>
            <w:pPr>
              <w:pStyle w:val="Compact"/>
              <w:jc w:val="left"/>
            </w:pPr>
            <w:r>
              <w:t xml:space="preserve">Rate (KES)</w:t>
            </w:r>
          </w:p>
        </w:tc>
        <w:tc>
          <w:tcPr/>
          <w:p>
            <w:pPr>
              <w:pStyle w:val="Compact"/>
              <w:jc w:val="left"/>
            </w:pPr>
            <w:r>
              <w:t xml:space="preserve">Amount (KES)</w:t>
            </w:r>
          </w:p>
        </w:tc>
      </w:tr>
      <w:tr>
        <w:tc>
          <w:tcPr/>
          <w:p>
            <w:pPr>
              <w:pStyle w:val="Compact"/>
              <w:jc w:val="left"/>
            </w:pPr>
            <w:r>
              <w:t xml:space="preserve">1</w:t>
            </w:r>
          </w:p>
        </w:tc>
        <w:tc>
          <w:tcPr/>
          <w:p>
            <w:pPr>
              <w:pStyle w:val="Compact"/>
              <w:jc w:val="left"/>
            </w:pPr>
            <w:r>
              <w:t xml:space="preserve">Macroeconomic Analysis &amp; Market Forecasting Report for the East African Community trade corridor, prepared by the Economist for strategic planning purposes in Kenya Nairobi.</w:t>
            </w:r>
          </w:p>
        </w:tc>
        <w:tc>
          <w:tcPr/>
          <w:p>
            <w:pPr>
              <w:pStyle w:val="Compact"/>
              <w:jc w:val="left"/>
            </w:pPr>
            <w:r>
              <w:t xml:space="preserve">02 Jun 2025</w:t>
            </w:r>
          </w:p>
        </w:tc>
        <w:tc>
          <w:tcPr/>
          <w:p>
            <w:pPr>
              <w:pStyle w:val="Compact"/>
              <w:jc w:val="left"/>
            </w:pPr>
            <w:r>
              <w:t xml:space="preserve">1 Report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On-site Economic Advisory Consultation at the client's Kenya Nairobi headquarters. The Economist conducted a two-day engagement covering inflation risk assessment, foreign exchange exposure, and supply chain cost optimization strategies.</w:t>
            </w:r>
          </w:p>
        </w:tc>
        <w:tc>
          <w:tcPr/>
          <w:p>
            <w:pPr>
              <w:pStyle w:val="Compact"/>
              <w:jc w:val="left"/>
            </w:pPr>
            <w:r>
              <w:t xml:space="preserve">05 Jun 2025</w:t>
            </w:r>
          </w:p>
        </w:tc>
        <w:tc>
          <w:tcPr/>
          <w:p>
            <w:pPr>
              <w:pStyle w:val="Compact"/>
              <w:jc w:val="left"/>
            </w:pPr>
            <w:r>
              <w:t xml:space="preserve">16 Hours</w:t>
            </w:r>
          </w:p>
        </w:tc>
        <w:tc>
          <w:tcPr/>
          <w:p>
            <w:pPr>
              <w:pStyle w:val="Compact"/>
              <w:jc w:val="left"/>
            </w:pPr>
            <w:r>
              <w:t xml:space="preserve">8,500.00</w:t>
            </w:r>
          </w:p>
        </w:tc>
        <w:tc>
          <w:tcPr/>
          <w:p>
            <w:pPr>
              <w:pStyle w:val="Compact"/>
              <w:jc w:val="left"/>
            </w:pPr>
            <w:r>
              <w:t xml:space="preserve">136,000.00</w:t>
            </w:r>
          </w:p>
        </w:tc>
      </w:tr>
      <w:tr>
        <w:tc>
          <w:tcPr/>
          <w:p>
            <w:pPr>
              <w:pStyle w:val="Compact"/>
              <w:jc w:val="left"/>
            </w:pPr>
            <w:r>
              <w:t xml:space="preserve">3</w:t>
            </w:r>
          </w:p>
        </w:tc>
        <w:tc>
          <w:tcPr/>
          <w:p>
            <w:pPr>
              <w:pStyle w:val="Compact"/>
              <w:jc w:val="left"/>
            </w:pPr>
            <w:r>
              <w:t xml:space="preserve">Preparation of a detailed Fiscal Policy Impact Assessment for the client's proposed expansion into the Mombasa-Nairobi industrial corridor. This Economist deliverable includes sensitivity analysis across three fiscal scenarios aligned with the Kenya National Treasury's Medium-Term Expenditure Framework.</w:t>
            </w:r>
          </w:p>
        </w:tc>
        <w:tc>
          <w:tcPr/>
          <w:p>
            <w:pPr>
              <w:pStyle w:val="Compact"/>
              <w:jc w:val="left"/>
            </w:pPr>
            <w:r>
              <w:t xml:space="preserve">08 Jun 2025</w:t>
            </w:r>
          </w:p>
        </w:tc>
        <w:tc>
          <w:tcPr/>
          <w:p>
            <w:pPr>
              <w:pStyle w:val="Compact"/>
              <w:jc w:val="left"/>
            </w:pPr>
            <w:r>
              <w:t xml:space="preserve">1 Report</w:t>
            </w:r>
          </w:p>
        </w:tc>
        <w:tc>
          <w:tcPr/>
          <w:p>
            <w:pPr>
              <w:pStyle w:val="Compact"/>
              <w:jc w:val="left"/>
            </w:pPr>
            <w:r>
              <w:t xml:space="preserve">220,000.00</w:t>
            </w:r>
          </w:p>
        </w:tc>
        <w:tc>
          <w:tcPr/>
          <w:p>
            <w:pPr>
              <w:pStyle w:val="Compact"/>
              <w:jc w:val="left"/>
            </w:pPr>
            <w:r>
              <w:t xml:space="preserve">220,000.00</w:t>
            </w:r>
          </w:p>
        </w:tc>
      </w:tr>
      <w:tr>
        <w:tc>
          <w:tcPr/>
          <w:p>
            <w:pPr>
              <w:pStyle w:val="Compact"/>
              <w:jc w:val="left"/>
            </w:pPr>
            <w:r>
              <w:t xml:space="preserve">4</w:t>
            </w:r>
          </w:p>
        </w:tc>
        <w:tc>
          <w:tcPr/>
          <w:p>
            <w:pPr>
              <w:pStyle w:val="Compact"/>
              <w:jc w:val="left"/>
            </w:pPr>
            <w:r>
              <w:t xml:space="preserve">Executive Briefing Presentation to the Board of Directors. The Economist presented key findings, risk matrices, and recommended economic strategies to the senior leadership team at the client's Kenya Nairobi office.</w:t>
            </w:r>
          </w:p>
        </w:tc>
        <w:tc>
          <w:tcPr/>
          <w:p>
            <w:pPr>
              <w:pStyle w:val="Compact"/>
              <w:jc w:val="left"/>
            </w:pPr>
            <w:r>
              <w:t xml:space="preserve">10 Jun 2025</w:t>
            </w:r>
          </w:p>
        </w:tc>
        <w:tc>
          <w:tcPr/>
          <w:p>
            <w:pPr>
              <w:pStyle w:val="Compact"/>
              <w:jc w:val="left"/>
            </w:pPr>
            <w:r>
              <w:t xml:space="preserve">4 Hours</w:t>
            </w:r>
          </w:p>
        </w:tc>
        <w:tc>
          <w:tcPr/>
          <w:p>
            <w:pPr>
              <w:pStyle w:val="Compact"/>
              <w:jc w:val="left"/>
            </w:pPr>
            <w:r>
              <w:t xml:space="preserve">12,000.00</w:t>
            </w:r>
          </w:p>
        </w:tc>
        <w:tc>
          <w:tcPr/>
          <w:p>
            <w:pPr>
              <w:pStyle w:val="Compact"/>
              <w:jc w:val="left"/>
            </w:pPr>
            <w:r>
              <w:t xml:space="preserve">48,000.00</w:t>
            </w:r>
          </w:p>
        </w:tc>
      </w:tr>
      <w:tr>
        <w:tc>
          <w:tcPr/>
          <w:p>
            <w:pPr>
              <w:pStyle w:val="Compact"/>
              <w:jc w:val="left"/>
            </w:pPr>
            <w:r>
              <w:t xml:space="preserve">5</w:t>
            </w:r>
          </w:p>
        </w:tc>
        <w:tc>
          <w:tcPr/>
          <w:p>
            <w:pPr>
              <w:pStyle w:val="Compact"/>
              <w:jc w:val="left"/>
            </w:pPr>
            <w:r>
              <w:t xml:space="preserve">Quarterly Economic Outlook Memorandum — A recurring Economist service providing forward-looking analysis of GDP growth, monetary policy trajectory by the Central Bank of Kenya, and sector-specific investment opportunities relevant to the client's operations in Kenya Nairobi and the broader region.</w:t>
            </w:r>
          </w:p>
        </w:tc>
        <w:tc>
          <w:tcPr/>
          <w:p>
            <w:pPr>
              <w:pStyle w:val="Compact"/>
              <w:jc w:val="left"/>
            </w:pPr>
            <w:r>
              <w:t xml:space="preserve">12 Jun 2025</w:t>
            </w:r>
          </w:p>
        </w:tc>
        <w:tc>
          <w:tcPr/>
          <w:p>
            <w:pPr>
              <w:pStyle w:val="Compact"/>
              <w:jc w:val="left"/>
            </w:pPr>
            <w:r>
              <w:t xml:space="preserve">1 Memo</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6</w:t>
            </w:r>
          </w:p>
        </w:tc>
        <w:tc>
          <w:tcPr/>
          <w:p>
            <w:pPr>
              <w:pStyle w:val="Compact"/>
              <w:jc w:val="left"/>
            </w:pPr>
            <w:r>
              <w:t xml:space="preserve">Regulatory Compliance Review — The Economist assessed the client's pricing structures against the Competition Authority of Kenya guidelines and provided written recommendations to ensure full compliance with current economic regulations in Kenya Nairobi.</w:t>
            </w:r>
          </w:p>
        </w:tc>
        <w:tc>
          <w:tcPr/>
          <w:p>
            <w:pPr>
              <w:pStyle w:val="Compact"/>
              <w:jc w:val="left"/>
            </w:pPr>
            <w:r>
              <w:t xml:space="preserve">13 Jun 2025</w:t>
            </w:r>
          </w:p>
        </w:tc>
        <w:tc>
          <w:tcPr/>
          <w:p>
            <w:pPr>
              <w:pStyle w:val="Compact"/>
              <w:jc w:val="left"/>
            </w:pPr>
            <w:r>
              <w:t xml:space="preserve">8 Hours</w:t>
            </w:r>
          </w:p>
        </w:tc>
        <w:tc>
          <w:tcPr/>
          <w:p>
            <w:pPr>
              <w:pStyle w:val="Compact"/>
              <w:jc w:val="left"/>
            </w:pPr>
            <w:r>
              <w:t xml:space="preserve">7,500.00</w:t>
            </w:r>
          </w:p>
        </w:tc>
        <w:tc>
          <w:tcPr/>
          <w:p>
            <w:pPr>
              <w:pStyle w:val="Compact"/>
              <w:jc w:val="left"/>
            </w:pPr>
            <w:r>
              <w:t xml:space="preserve">60,000.00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KES 744,000.00</w:t>
            </w:r>
          </w:p>
        </w:tc>
      </w:tr>
      <w:tr>
        <w:tc>
          <w:tcPr/>
          <w:p>
            <w:pPr>
              <w:pStyle w:val="Compact"/>
              <w:jc w:val="left"/>
            </w:pPr>
            <w:r>
              <w:t xml:space="preserve">VAT @ 16% (Kenya Revenue Authority)</w:t>
            </w:r>
          </w:p>
        </w:tc>
        <w:tc>
          <w:tcPr/>
          <w:p>
            <w:pPr>
              <w:pStyle w:val="Compact"/>
              <w:jc w:val="left"/>
            </w:pPr>
            <w:r>
              <w:t xml:space="preserve">KES 119,040.00</w:t>
            </w:r>
          </w:p>
        </w:tc>
      </w:tr>
      <w:tr>
        <w:tc>
          <w:tcPr/>
          <w:p>
            <w:pPr>
              <w:pStyle w:val="Compact"/>
              <w:jc w:val="left"/>
            </w:pPr>
            <w:r>
              <w:t xml:space="preserve">Withholding Tax (5% on professional services)</w:t>
            </w:r>
          </w:p>
        </w:tc>
        <w:tc>
          <w:tcPr/>
          <w:p>
            <w:pPr>
              <w:pStyle w:val="Compact"/>
              <w:jc w:val="left"/>
            </w:pPr>
            <w:r>
              <w:t xml:space="preserve">(KES 37,200.00)</w:t>
            </w:r>
          </w:p>
        </w:tc>
      </w:tr>
      <w:tr>
        <w:tc>
          <w:tcPr/>
          <w:p>
            <w:pPr>
              <w:pStyle w:val="Compact"/>
              <w:jc w:val="left"/>
            </w:pPr>
            <w:r>
              <w:rPr>
                <w:bCs/>
                <w:b/>
              </w:rPr>
              <w:t xml:space="preserve">NET AMOUNT DUE</w:t>
            </w:r>
          </w:p>
        </w:tc>
        <w:tc>
          <w:tcPr/>
          <w:p>
            <w:pPr>
              <w:pStyle w:val="Compact"/>
              <w:jc w:val="left"/>
            </w:pPr>
            <w:r>
              <w:rPr>
                <w:bCs/>
                <w:b/>
              </w:rPr>
              <w:t xml:space="preserve">KES 825,840.00</w:t>
            </w:r>
          </w:p>
        </w:tc>
      </w:tr>
    </w:tbl>
    <w:bookmarkStart w:id="23" w:name="invoice-notes-payment-instructions"/>
    <w:p>
      <w:pPr>
        <w:pStyle w:val="Heading3"/>
      </w:pPr>
      <w:r>
        <w:t xml:space="preserve">Invoice Notes &amp; Payment Instructions</w:t>
      </w:r>
    </w:p>
    <w:p>
      <w:pPr>
        <w:pStyle w:val="FirstParagraph"/>
      </w:pPr>
      <w:r>
        <w:rPr>
          <w:bCs/>
          <w:b/>
        </w:rPr>
        <w:t xml:space="preserve">Bank Details:</w:t>
      </w:r>
      <w:r>
        <w:t xml:space="preserve"> </w:t>
      </w:r>
      <w:r>
        <w:t xml:space="preserve">Equity Bank PLC, Branch: Westlands, Kenya Nairobi. Account Name: Otieno Economic Consultancy Ltd. Account Number: 0123456789. Branch Code: 0100-0012-3456.</w:t>
      </w:r>
    </w:p>
    <w:p>
      <w:pPr>
        <w:pStyle w:val="BodyText"/>
      </w:pPr>
      <w:r>
        <w:rPr>
          <w:bCs/>
          <w:b/>
        </w:rPr>
        <w:t xml:space="preserve">Reference:</w:t>
      </w:r>
      <w:r>
        <w:t xml:space="preserve"> </w:t>
      </w:r>
      <w:r>
        <w:t xml:space="preserve">Please quote Invoice Number INV-2025-KNA-0487 on all payments to ensure proper reconciliation of this Economist engagement.</w:t>
      </w:r>
    </w:p>
    <w:p>
      <w:pPr>
        <w:pStyle w:val="BodyText"/>
      </w:pPr>
      <w:r>
        <w:rPr>
          <w:bCs/>
          <w:b/>
        </w:rPr>
        <w:t xml:space="preserve">Payment Method:</w:t>
      </w:r>
      <w:r>
        <w:t xml:space="preserve"> </w:t>
      </w:r>
      <w:r>
        <w:t xml:space="preserve">Electronic bank transfer (EFT) or cheque payable to Otieno Economic Consultancy Ltd. Mobile money (M-Pesa) is accepted for amounts up to KES 100,000 only.</w:t>
      </w:r>
    </w:p>
    <w:p>
      <w:pPr>
        <w:pStyle w:val="BodyText"/>
      </w:pPr>
      <w:r>
        <w:rPr>
          <w:bCs/>
          <w:b/>
        </w:rPr>
        <w:t xml:space="preserve">Important:</w:t>
      </w:r>
      <w:r>
        <w:t xml:space="preserve"> </w:t>
      </w:r>
      <w:r>
        <w:t xml:space="preserve">This Invoice is issued in accordance with the Kenya Revenue Authority (KRA) eTIMS (Electronic Tax Invoice Management System) regulations. The digital stamp and QR code reference is embedded in the system record. Failure to remit payment within the stipulated 15-day window will attract a late payment penalty of 1.5% per month as per the service agreement.</w:t>
      </w:r>
    </w:p>
    <w:bookmarkEnd w:id="23"/>
    <w:bookmarkStart w:id="24" w:name="terms-conditions-of-this-invoice"/>
    <w:p>
      <w:pPr>
        <w:pStyle w:val="Heading3"/>
      </w:pPr>
      <w:r>
        <w:t xml:space="preserve">Terms &amp; Conditions of This Invoice</w:t>
      </w:r>
    </w:p>
    <w:p>
      <w:pPr>
        <w:pStyle w:val="FirstParagraph"/>
      </w:pPr>
      <w:r>
        <w:t xml:space="preserve">1. This Invoice constitutes a formal request for payment for professional Economist services rendered in Kenya Nairobi as itemized above. All services were performed in full compliance with the Kenya Institute of Professional Accountants (KIPRA) ethical standards and the Code of Conduct for Economic Consultants.</w:t>
      </w:r>
    </w:p>
    <w:p>
      <w:pPr>
        <w:pStyle w:val="BodyText"/>
      </w:pPr>
      <w:r>
        <w:t xml:space="preserve">2. The Economist reserves the right to intellectual property over all reports, analyses, and memoranda delivered under this Invoice. The client receives a non-exclusive, non-transferable license to use the deliverables for internal business purposes only.</w:t>
      </w:r>
    </w:p>
    <w:p>
      <w:pPr>
        <w:pStyle w:val="BodyText"/>
      </w:pPr>
      <w:r>
        <w:t xml:space="preserve">3. All figures on this Invoice are denominated in Kenyan Shillings (KES). In the event of a material shift in the exchange rate between the date of this Invoice and the date of payment, the parties shall negotiate in good faith any adjustment, though the base currency remains KES.</w:t>
      </w:r>
    </w:p>
    <w:p>
      <w:pPr>
        <w:pStyle w:val="BodyText"/>
      </w:pPr>
      <w:r>
        <w:t xml:space="preserve">4. Disputes arising from this Invoice shall be resolved through mediation in Kenya Nairobi in accordance with the Arbitration Act, 1995 of Kenya, before any litigation is commenced in the High Court of Kenya at Nairobi.</w:t>
      </w:r>
    </w:p>
    <w:p>
      <w:pPr>
        <w:pStyle w:val="BodyText"/>
      </w:pPr>
      <w:r>
        <w:t xml:space="preserve">5. This Invoice is valid for 90 days from the date of issue. After this period, the amounts may be subject to revision based on prevailing economic conditions in Kenya Nairobi as assessed by the Economist.</w:t>
      </w:r>
    </w:p>
    <w:p>
      <w:pPr>
        <w:pStyle w:val="BodyText"/>
      </w:pPr>
      <w:r>
        <w:t xml:space="preserve">6. The client acknowledges that the Economist's analyses and forecasts are advisory in nature and do not constitute a guarantee of financial outcomes. The Economist shall not be held liable for business decisions made in reliance on the information provided.</w:t>
      </w:r>
    </w:p>
    <w:bookmarkEnd w:id="24"/>
    <w:p>
      <w:pPr>
        <w:pStyle w:val="BodyText"/>
      </w:pPr>
      <w:r>
        <w:t xml:space="preserve">This Invoice was generated and issued by Otieno Economic Consultancy Ltd., a registered professional firm operating in Kenya Nairobi. The Economist, Dr. Wanjiru Achieng Otieno, is a licensed economic consultant registered with the Kenya Institute of Economic Practitioners (KIEP), Registration No. KIEP/2019/0042.</w:t>
      </w:r>
    </w:p>
    <w:p>
      <w:pPr>
        <w:pStyle w:val="BodyText"/>
      </w:pPr>
      <w:r>
        <w:t xml:space="preserve">For queries regarding this Invoice, please contact the issuing Economist at the details provided above. Thank you for your business.</w:t>
      </w:r>
    </w:p>
    <w:p>
      <w:pPr>
        <w:pStyle w:val="BodyText"/>
      </w:pPr>
      <w:r>
        <w:t xml:space="preserve">© 2025 Otieno Economic Consultancy Ltd. — Kenya Nairobi.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Economist Services - Kenya Nairobi</dc:title>
  <dc:creator/>
  <dc:language>en</dc:language>
  <cp:keywords/>
  <dcterms:created xsi:type="dcterms:W3CDTF">2026-10-10T04:43:35Z</dcterms:created>
  <dcterms:modified xsi:type="dcterms:W3CDTF">2026-10-10T04:43:35Z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