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meridian-economic-advisory-group"/>
    <w:p>
      <w:pPr>
        <w:pStyle w:val="Heading1"/>
      </w:pPr>
      <w:r>
        <w:t xml:space="preserve">Meridian Economic Advisory Group</w:t>
      </w:r>
    </w:p>
    <w:p>
      <w:pPr>
        <w:pStyle w:val="FirstParagraph"/>
      </w:pPr>
      <w:r>
        <w:t xml:space="preserve">Professional Economist &amp; Economic Consulting Services</w:t>
      </w:r>
    </w:p>
    <w:p>
      <w:pPr>
        <w:pStyle w:val="BodyText"/>
      </w:pPr>
      <w:r>
        <w:t xml:space="preserve">Al Hamra Tower, 14th Floor, Block 2</w:t>
      </w:r>
    </w:p>
    <w:p>
      <w:pPr>
        <w:pStyle w:val="BodyText"/>
      </w:pPr>
      <w:r>
        <w:t xml:space="preserve">Kuwait Kuwait City, P.O. Box 4521, Kuwait</w:t>
      </w:r>
    </w:p>
    <w:p>
      <w:pPr>
        <w:pStyle w:val="BodyText"/>
      </w:pPr>
      <w:r>
        <w:t xml:space="preserve">Tel: +965-2244-8890 | Email: billing@meridian-econ.kw</w:t>
      </w:r>
    </w:p>
    <w:p>
      <w:pPr>
        <w:pStyle w:val="BodyText"/>
      </w:pPr>
      <w:r>
        <w:t xml:space="preserve">Tax Registration No: TR-2019-7845321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MEA-KW-2025-00487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1 Jan 2025 – 31 May 2025</w:t>
      </w:r>
    </w:p>
    <w:p>
      <w:pPr>
        <w:pStyle w:val="BodyText"/>
      </w:pPr>
      <w:r>
        <w:t xml:space="preserve">Professional Economist Services</w:t>
      </w:r>
    </w:p>
    <w:bookmarkEnd w:id="21"/>
    <w:bookmarkStart w:id="22" w:name="bill-to"/>
    <w:p>
      <w:pPr>
        <w:pStyle w:val="Heading3"/>
      </w:pPr>
      <w:r>
        <w:t xml:space="preserve">Bill To</w:t>
      </w:r>
    </w:p>
    <w:p>
      <w:pPr>
        <w:pStyle w:val="FirstParagraph"/>
      </w:pPr>
      <w:r>
        <w:rPr>
          <w:bCs/>
          <w:b/>
        </w:rPr>
        <w:t xml:space="preserve">Kuwait National Economic Development Authority</w:t>
      </w:r>
    </w:p>
    <w:p>
      <w:pPr>
        <w:pStyle w:val="BodyText"/>
      </w:pPr>
      <w:r>
        <w:t xml:space="preserve">Ministry of Finance, 3rd Floor</w:t>
      </w:r>
    </w:p>
    <w:p>
      <w:pPr>
        <w:pStyle w:val="BodyText"/>
      </w:pPr>
      <w:r>
        <w:t xml:space="preserve">Al Salem Street, Kuwait City</w:t>
      </w:r>
    </w:p>
    <w:p>
      <w:pPr>
        <w:pStyle w:val="BodyText"/>
      </w:pPr>
      <w:r>
        <w:t xml:space="preserve">Kuwait Kuwait City, P.O. Box 1022, Kuwait</w:t>
      </w:r>
    </w:p>
    <w:p>
      <w:pPr>
        <w:pStyle w:val="BodyText"/>
      </w:pPr>
      <w:r>
        <w:t xml:space="preserve">Attn: Dr. Fahad Al-Sabah, Director of Economic Planning</w:t>
      </w:r>
    </w:p>
    <w:p>
      <w:pPr>
        <w:pStyle w:val="BodyText"/>
      </w:pPr>
      <w:r>
        <w:t xml:space="preserve">Client Reference: KNEDA-2025-ECON-019</w:t>
      </w:r>
    </w:p>
    <w:bookmarkEnd w:id="22"/>
    <w:bookmarkStart w:id="23" w:name="prepared-by"/>
    <w:p>
      <w:pPr>
        <w:pStyle w:val="Heading3"/>
      </w:pPr>
      <w:r>
        <w:t xml:space="preserve">Prepared By</w:t>
      </w:r>
    </w:p>
    <w:p>
      <w:pPr>
        <w:pStyle w:val="FirstParagraph"/>
      </w:pPr>
      <w:r>
        <w:rPr>
          <w:bCs/>
          <w:b/>
        </w:rPr>
        <w:t xml:space="preserve">Dr. Sarah Al-Mutairi, Ph.D. (Economics)</w:t>
      </w:r>
    </w:p>
    <w:p>
      <w:pPr>
        <w:pStyle w:val="BodyText"/>
      </w:pPr>
      <w:r>
        <w:t xml:space="preserve">Lead Economist &amp; Senior Consultant</w:t>
      </w:r>
    </w:p>
    <w:p>
      <w:pPr>
        <w:pStyle w:val="BodyText"/>
      </w:pPr>
      <w:r>
        <w:t xml:space="preserve">Meridian Economic Advisory Group</w:t>
      </w:r>
    </w:p>
    <w:p>
      <w:pPr>
        <w:pStyle w:val="BodyText"/>
      </w:pPr>
      <w:r>
        <w:t xml:space="preserve">Kuwait Kuwait City, Kuwait</w:t>
      </w:r>
    </w:p>
    <w:p>
      <w:pPr>
        <w:pStyle w:val="BodyText"/>
      </w:pPr>
      <w:r>
        <w:t xml:space="preserve">License No: KW-ECON-2018-00342</w:t>
      </w:r>
    </w:p>
    <w:p>
      <w:pPr>
        <w:pStyle w:val="BodyText"/>
      </w:pPr>
      <w:r>
        <w:t xml:space="preserve">Specialization: Macroeconomic Policy &amp; Fiscal 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Rate (KWD)</w:t>
            </w:r>
          </w:p>
        </w:tc>
        <w:tc>
          <w:tcPr/>
          <w:p>
            <w:pPr>
              <w:pStyle w:val="Compact"/>
              <w:jc w:val="left"/>
            </w:pPr>
            <w:r>
              <w:t xml:space="preserve">Hours / Units</w:t>
            </w:r>
          </w:p>
        </w:tc>
        <w:tc>
          <w:tcPr/>
          <w:p>
            <w:pPr>
              <w:pStyle w:val="Compact"/>
              <w:jc w:val="left"/>
            </w:pPr>
            <w:r>
              <w:t xml:space="preserve">Amount (KWD)</w:t>
            </w:r>
          </w:p>
        </w:tc>
        <w:tc>
          <w:tcPr/>
          <w:p>
            <w:pPr>
              <w:pStyle w:val="Compact"/>
              <w:jc w:val="left"/>
            </w:pPr>
            <w:r>
              <w:t xml:space="preserve">Reference / Deliverable</w:t>
            </w:r>
          </w:p>
        </w:tc>
      </w:tr>
      <w:tr>
        <w:tc>
          <w:tcPr/>
          <w:p>
            <w:pPr>
              <w:pStyle w:val="Compact"/>
              <w:jc w:val="left"/>
            </w:pPr>
            <w:r>
              <w:t xml:space="preserve">1</w:t>
            </w:r>
          </w:p>
        </w:tc>
        <w:tc>
          <w:tcPr/>
          <w:p>
            <w:pPr>
              <w:pStyle w:val="Compact"/>
              <w:jc w:val="left"/>
            </w:pPr>
            <w:r>
              <w:t xml:space="preserve">Comprehensive Macroeconomic Analysis of Kuwait's GDP trajectory, inflation trends, and fiscal sustainability for the 2025–2030 planning horizon, prepared by the Lead Economist.</w:t>
            </w:r>
          </w:p>
        </w:tc>
        <w:tc>
          <w:tcPr/>
          <w:p>
            <w:pPr>
              <w:pStyle w:val="Compact"/>
              <w:jc w:val="left"/>
            </w:pPr>
            <w:r>
              <w:t xml:space="preserve">45.000</w:t>
            </w:r>
          </w:p>
        </w:tc>
        <w:tc>
          <w:tcPr/>
          <w:p>
            <w:pPr>
              <w:pStyle w:val="Compact"/>
              <w:jc w:val="left"/>
            </w:pPr>
            <w:r>
              <w:t xml:space="preserve">120 hrs</w:t>
            </w:r>
          </w:p>
        </w:tc>
        <w:tc>
          <w:tcPr/>
          <w:p>
            <w:pPr>
              <w:pStyle w:val="Compact"/>
              <w:jc w:val="left"/>
            </w:pPr>
            <w:r>
              <w:t xml:space="preserve">5,400.000</w:t>
            </w:r>
          </w:p>
        </w:tc>
        <w:tc>
          <w:tcPr/>
          <w:p>
            <w:pPr>
              <w:pStyle w:val="Compact"/>
              <w:jc w:val="left"/>
            </w:pPr>
            <w:r>
              <w:t xml:space="preserve">Report MEA-2025-MACRO-01</w:t>
            </w:r>
          </w:p>
        </w:tc>
      </w:tr>
      <w:tr>
        <w:tc>
          <w:tcPr/>
          <w:p>
            <w:pPr>
              <w:pStyle w:val="Compact"/>
              <w:jc w:val="left"/>
            </w:pPr>
            <w:r>
              <w:t xml:space="preserve">2</w:t>
            </w:r>
          </w:p>
        </w:tc>
        <w:tc>
          <w:tcPr/>
          <w:p>
            <w:pPr>
              <w:pStyle w:val="Compact"/>
              <w:jc w:val="left"/>
            </w:pPr>
            <w:r>
              <w:t xml:space="preserve">Economist-led policy advisory sessions (6 workshops) on diversification strategies, non-oil revenue optimization, and sovereign wealth fund allocation models for the Kuwait Kuwait City economic corridor.</w:t>
            </w:r>
          </w:p>
        </w:tc>
        <w:tc>
          <w:tcPr/>
          <w:p>
            <w:pPr>
              <w:pStyle w:val="Compact"/>
              <w:jc w:val="left"/>
            </w:pPr>
            <w:r>
              <w:t xml:space="preserve">35.000</w:t>
            </w:r>
          </w:p>
        </w:tc>
        <w:tc>
          <w:tcPr/>
          <w:p>
            <w:pPr>
              <w:pStyle w:val="Compact"/>
              <w:jc w:val="left"/>
            </w:pPr>
            <w:r>
              <w:t xml:space="preserve">48 hrs</w:t>
            </w:r>
          </w:p>
        </w:tc>
        <w:tc>
          <w:tcPr/>
          <w:p>
            <w:pPr>
              <w:pStyle w:val="Compact"/>
              <w:jc w:val="left"/>
            </w:pPr>
            <w:r>
              <w:t xml:space="preserve">1,680.000</w:t>
            </w:r>
          </w:p>
        </w:tc>
        <w:tc>
          <w:tcPr/>
          <w:p>
            <w:pPr>
              <w:pStyle w:val="Compact"/>
              <w:jc w:val="left"/>
            </w:pPr>
            <w:r>
              <w:t xml:space="preserve">Workshop Series WS-2025-04</w:t>
            </w:r>
          </w:p>
        </w:tc>
      </w:tr>
      <w:tr>
        <w:tc>
          <w:tcPr/>
          <w:p>
            <w:pPr>
              <w:pStyle w:val="Compact"/>
              <w:jc w:val="left"/>
            </w:pPr>
            <w:r>
              <w:t xml:space="preserve">3</w:t>
            </w:r>
          </w:p>
        </w:tc>
        <w:tc>
          <w:tcPr/>
          <w:p>
            <w:pPr>
              <w:pStyle w:val="Compact"/>
              <w:jc w:val="left"/>
            </w:pPr>
            <w:r>
              <w:t xml:space="preserve">Quantitative economic modeling and scenario forecasting (base, optimistic, pessimistic) for Kuwait's oil dependency reduction, including sensitivity analysis and Monte Carlo simulations.</w:t>
            </w:r>
          </w:p>
        </w:tc>
        <w:tc>
          <w:tcPr/>
          <w:p>
            <w:pPr>
              <w:pStyle w:val="Compact"/>
              <w:jc w:val="left"/>
            </w:pPr>
            <w:r>
              <w:t xml:space="preserve">50.000</w:t>
            </w:r>
          </w:p>
        </w:tc>
        <w:tc>
          <w:tcPr/>
          <w:p>
            <w:pPr>
              <w:pStyle w:val="Compact"/>
              <w:jc w:val="left"/>
            </w:pPr>
            <w:r>
              <w:t xml:space="preserve">80 hrs</w:t>
            </w:r>
          </w:p>
        </w:tc>
        <w:tc>
          <w:tcPr/>
          <w:p>
            <w:pPr>
              <w:pStyle w:val="Compact"/>
              <w:jc w:val="left"/>
            </w:pPr>
            <w:r>
              <w:t xml:space="preserve">4,000.000</w:t>
            </w:r>
          </w:p>
        </w:tc>
        <w:tc>
          <w:tcPr/>
          <w:p>
            <w:pPr>
              <w:pStyle w:val="Compact"/>
              <w:jc w:val="left"/>
            </w:pPr>
            <w:r>
              <w:t xml:space="preserve">Model Package QM-2025-07</w:t>
            </w:r>
          </w:p>
        </w:tc>
      </w:tr>
      <w:tr>
        <w:tc>
          <w:tcPr/>
          <w:p>
            <w:pPr>
              <w:pStyle w:val="Compact"/>
              <w:jc w:val="left"/>
            </w:pPr>
            <w:r>
              <w:t xml:space="preserve">4</w:t>
            </w:r>
          </w:p>
        </w:tc>
        <w:tc>
          <w:tcPr/>
          <w:p>
            <w:pPr>
              <w:pStyle w:val="Compact"/>
              <w:jc w:val="left"/>
            </w:pPr>
            <w:r>
              <w:t xml:space="preserve">Peer-reviewed economic impact assessment of proposed infrastructure investments in Kuwait Kuwait City, including cost-benefit analysis and long-term fiscal multiplier estimation.</w:t>
            </w:r>
          </w:p>
        </w:tc>
        <w:tc>
          <w:tcPr/>
          <w:p>
            <w:pPr>
              <w:pStyle w:val="Compact"/>
              <w:jc w:val="left"/>
            </w:pPr>
            <w:r>
              <w:t xml:space="preserve">40.000</w:t>
            </w:r>
          </w:p>
        </w:tc>
        <w:tc>
          <w:tcPr/>
          <w:p>
            <w:pPr>
              <w:pStyle w:val="Compact"/>
              <w:jc w:val="left"/>
            </w:pPr>
            <w:r>
              <w:t xml:space="preserve">60 hrs</w:t>
            </w:r>
          </w:p>
        </w:tc>
        <w:tc>
          <w:tcPr/>
          <w:p>
            <w:pPr>
              <w:pStyle w:val="Compact"/>
              <w:jc w:val="left"/>
            </w:pPr>
            <w:r>
              <w:t xml:space="preserve">2,400.000</w:t>
            </w:r>
          </w:p>
        </w:tc>
        <w:tc>
          <w:tcPr/>
          <w:p>
            <w:pPr>
              <w:pStyle w:val="Compact"/>
              <w:jc w:val="left"/>
            </w:pPr>
            <w:r>
              <w:t xml:space="preserve">Assessment IIA-2025-12</w:t>
            </w:r>
          </w:p>
        </w:tc>
      </w:tr>
      <w:tr>
        <w:tc>
          <w:tcPr/>
          <w:p>
            <w:pPr>
              <w:pStyle w:val="Compact"/>
              <w:jc w:val="left"/>
            </w:pPr>
            <w:r>
              <w:t xml:space="preserve">5</w:t>
            </w:r>
          </w:p>
        </w:tc>
        <w:tc>
          <w:tcPr/>
          <w:p>
            <w:pPr>
              <w:pStyle w:val="Compact"/>
              <w:jc w:val="left"/>
            </w:pPr>
            <w:r>
              <w:t xml:space="preserve">Monthly economic intelligence briefings (5 issues) delivered to the Kuwait National Economic Development Authority, covering regional trade dynamics, currency stability, and labor market projections.</w:t>
            </w:r>
          </w:p>
        </w:tc>
        <w:tc>
          <w:tcPr/>
          <w:p>
            <w:pPr>
              <w:pStyle w:val="Compact"/>
              <w:jc w:val="left"/>
            </w:pPr>
            <w:r>
              <w:t xml:space="preserve">2,500.000</w:t>
            </w:r>
          </w:p>
        </w:tc>
        <w:tc>
          <w:tcPr/>
          <w:p>
            <w:pPr>
              <w:pStyle w:val="Compact"/>
              <w:jc w:val="left"/>
            </w:pPr>
            <w:r>
              <w:t xml:space="preserve">5 issues</w:t>
            </w:r>
          </w:p>
        </w:tc>
        <w:tc>
          <w:tcPr/>
          <w:p>
            <w:pPr>
              <w:pStyle w:val="Compact"/>
              <w:jc w:val="left"/>
            </w:pPr>
            <w:r>
              <w:t xml:space="preserve">12,500.000</w:t>
            </w:r>
          </w:p>
        </w:tc>
        <w:tc>
          <w:tcPr/>
          <w:p>
            <w:pPr>
              <w:pStyle w:val="Compact"/>
              <w:jc w:val="left"/>
            </w:pPr>
            <w:r>
              <w:t xml:space="preserve">Briefing Series BI-2025-Q1/Q2</w:t>
            </w:r>
          </w:p>
        </w:tc>
      </w:tr>
      <w:tr>
        <w:tc>
          <w:tcPr/>
          <w:p>
            <w:pPr>
              <w:pStyle w:val="Compact"/>
              <w:jc w:val="left"/>
            </w:pPr>
            <w:r>
              <w:t xml:space="preserve">6</w:t>
            </w:r>
          </w:p>
        </w:tc>
        <w:tc>
          <w:tcPr/>
          <w:p>
            <w:pPr>
              <w:pStyle w:val="Compact"/>
              <w:jc w:val="left"/>
            </w:pPr>
            <w:r>
              <w:t xml:space="preserve">On-site Economist consultation and data validation at the client's Kuwait Kuwait City headquarters (3 days), including stakeholder interviews and field data collection for the national economic census supplement.</w:t>
            </w:r>
          </w:p>
        </w:tc>
        <w:tc>
          <w:tcPr/>
          <w:p>
            <w:pPr>
              <w:pStyle w:val="Compact"/>
              <w:jc w:val="left"/>
            </w:pPr>
            <w:r>
              <w:t xml:space="preserve">30.000</w:t>
            </w:r>
          </w:p>
        </w:tc>
        <w:tc>
          <w:tcPr/>
          <w:p>
            <w:pPr>
              <w:pStyle w:val="Compact"/>
              <w:jc w:val="left"/>
            </w:pPr>
            <w:r>
              <w:t xml:space="preserve">24 hrs</w:t>
            </w:r>
          </w:p>
        </w:tc>
        <w:tc>
          <w:tcPr/>
          <w:p>
            <w:pPr>
              <w:pStyle w:val="Compact"/>
              <w:jc w:val="left"/>
            </w:pPr>
            <w:r>
              <w:t xml:space="preserve">720.000</w:t>
            </w:r>
          </w:p>
        </w:tc>
        <w:tc>
          <w:tcPr/>
          <w:p>
            <w:pPr>
              <w:pStyle w:val="Compact"/>
              <w:jc w:val="left"/>
            </w:pPr>
            <w:r>
              <w:t xml:space="preserve">Field Report FR-2025-03</w:t>
            </w:r>
          </w:p>
        </w:tc>
      </w:tr>
      <w:tr>
        <w:tc>
          <w:tcPr/>
          <w:p>
            <w:pPr>
              <w:pStyle w:val="Compact"/>
              <w:jc w:val="left"/>
            </w:pPr>
            <w:r>
              <w:t xml:space="preserve">7</w:t>
            </w:r>
          </w:p>
        </w:tc>
        <w:tc>
          <w:tcPr/>
          <w:p>
            <w:pPr>
              <w:pStyle w:val="Compact"/>
              <w:jc w:val="left"/>
            </w:pPr>
            <w:r>
              <w:t xml:space="preserve">Final consolidated Economist report compilation, executive summary drafting, and formal presentation to the Kuwait Kuwait City Economic Planning Committee (2-hour session).</w:t>
            </w:r>
          </w:p>
        </w:tc>
        <w:tc>
          <w:tcPr/>
          <w:p>
            <w:pPr>
              <w:pStyle w:val="Compact"/>
              <w:jc w:val="left"/>
            </w:pPr>
            <w:r>
              <w:t xml:space="preserve">55.000</w:t>
            </w:r>
          </w:p>
        </w:tc>
        <w:tc>
          <w:tcPr/>
          <w:p>
            <w:pPr>
              <w:pStyle w:val="Compact"/>
              <w:jc w:val="left"/>
            </w:pPr>
            <w:r>
              <w:t xml:space="preserve">16 hrs</w:t>
            </w:r>
          </w:p>
        </w:tc>
        <w:tc>
          <w:tcPr/>
          <w:p>
            <w:pPr>
              <w:pStyle w:val="Compact"/>
              <w:jc w:val="left"/>
            </w:pPr>
            <w:r>
              <w:t xml:space="preserve">880.000</w:t>
            </w:r>
          </w:p>
        </w:tc>
        <w:tc>
          <w:tcPr/>
          <w:p>
            <w:pPr>
              <w:pStyle w:val="Compact"/>
              <w:jc w:val="left"/>
            </w:pPr>
            <w:r>
              <w:t xml:space="preserve">Final Report FR-2025-CONS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27,580.000 KWD</w:t>
            </w:r>
          </w:p>
        </w:tc>
      </w:tr>
      <w:tr>
        <w:tc>
          <w:tcPr/>
          <w:p>
            <w:pPr>
              <w:pStyle w:val="Compact"/>
              <w:jc w:val="left"/>
            </w:pPr>
            <w:r>
              <w:t xml:space="preserve">VAT (5% – Kuwait Standard Rate)</w:t>
            </w:r>
          </w:p>
        </w:tc>
        <w:tc>
          <w:tcPr/>
          <w:p>
            <w:pPr>
              <w:pStyle w:val="Compact"/>
              <w:jc w:val="left"/>
            </w:pPr>
            <w:r>
              <w:t xml:space="preserve">1,379.000 KWD</w:t>
            </w:r>
          </w:p>
        </w:tc>
      </w:tr>
      <w:tr>
        <w:tc>
          <w:tcPr/>
          <w:p>
            <w:pPr>
              <w:pStyle w:val="Compact"/>
              <w:jc w:val="left"/>
            </w:pPr>
            <w:r>
              <w:t xml:space="preserve">Travel &amp; Accommodation (Kuwait Kuwait City)</w:t>
            </w:r>
          </w:p>
        </w:tc>
        <w:tc>
          <w:tcPr/>
          <w:p>
            <w:pPr>
              <w:pStyle w:val="Compact"/>
              <w:jc w:val="left"/>
            </w:pPr>
            <w:r>
              <w:t xml:space="preserve">450.000 KWD</w:t>
            </w:r>
          </w:p>
        </w:tc>
      </w:tr>
      <w:tr>
        <w:tc>
          <w:tcPr/>
          <w:p>
            <w:pPr>
              <w:pStyle w:val="Compact"/>
              <w:jc w:val="left"/>
            </w:pPr>
            <w:r>
              <w:t xml:space="preserve">Discount – Government Contract (3%)</w:t>
            </w:r>
          </w:p>
        </w:tc>
        <w:tc>
          <w:tcPr/>
          <w:p>
            <w:pPr>
              <w:pStyle w:val="Compact"/>
              <w:jc w:val="left"/>
            </w:pPr>
            <w:r>
              <w:t xml:space="preserve">(827.400) KWD</w:t>
            </w:r>
          </w:p>
        </w:tc>
      </w:tr>
      <w:tr>
        <w:tc>
          <w:tcPr/>
          <w:p>
            <w:pPr>
              <w:pStyle w:val="Compact"/>
              <w:jc w:val="left"/>
            </w:pPr>
            <w:r>
              <w:t xml:space="preserve">GRAND TOTAL DUE</w:t>
            </w:r>
          </w:p>
        </w:tc>
        <w:tc>
          <w:tcPr/>
          <w:p>
            <w:pPr>
              <w:pStyle w:val="Compact"/>
              <w:jc w:val="left"/>
            </w:pPr>
            <w:r>
              <w:t xml:space="preserve">28,581.600 KWD</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calendar days from the date of this Invoice (i.e., by 15 July 2025).</w:t>
      </w:r>
    </w:p>
    <w:p>
      <w:pPr>
        <w:pStyle w:val="BodyText"/>
      </w:pPr>
      <w:r>
        <w:rPr>
          <w:bCs/>
          <w:b/>
        </w:rPr>
        <w:t xml:space="preserve">Bank:</w:t>
      </w:r>
      <w:r>
        <w:t xml:space="preserve"> </w:t>
      </w:r>
      <w:r>
        <w:t xml:space="preserve">National Bank of Kuwait, Kuwait Kuwait City Main Branch</w:t>
      </w:r>
    </w:p>
    <w:p>
      <w:pPr>
        <w:pStyle w:val="BodyText"/>
      </w:pPr>
      <w:r>
        <w:rPr>
          <w:bCs/>
          <w:b/>
        </w:rPr>
        <w:t xml:space="preserve">Account Name:</w:t>
      </w:r>
      <w:r>
        <w:t xml:space="preserve"> </w:t>
      </w:r>
      <w:r>
        <w:t xml:space="preserve">Meridian Economic Advisory Group W.L.L.</w:t>
      </w:r>
    </w:p>
    <w:p>
      <w:pPr>
        <w:pStyle w:val="BodyText"/>
      </w:pPr>
      <w:r>
        <w:rPr>
          <w:bCs/>
          <w:b/>
        </w:rPr>
        <w:t xml:space="preserve">IBAN:</w:t>
      </w:r>
      <w:r>
        <w:t xml:space="preserve"> </w:t>
      </w:r>
      <w:r>
        <w:t xml:space="preserve">KW81 NBKK 0000 0000 1234 5678 90</w:t>
      </w:r>
    </w:p>
    <w:p>
      <w:pPr>
        <w:pStyle w:val="BodyText"/>
      </w:pPr>
      <w:r>
        <w:rPr>
          <w:bCs/>
          <w:b/>
        </w:rPr>
        <w:t xml:space="preserve">SWIFT Code:</w:t>
      </w:r>
      <w:r>
        <w:t xml:space="preserve"> </w:t>
      </w:r>
      <w:r>
        <w:t xml:space="preserve">NBKKKWKW</w:t>
      </w:r>
    </w:p>
    <w:p>
      <w:pPr>
        <w:pStyle w:val="BodyText"/>
      </w:pPr>
      <w:r>
        <w:rPr>
          <w:bCs/>
          <w:b/>
        </w:rPr>
        <w:t xml:space="preserve">Reference:</w:t>
      </w:r>
      <w:r>
        <w:t xml:space="preserve"> </w:t>
      </w:r>
      <w:r>
        <w:t xml:space="preserve">Please cite Invoice No. MEA-KW-2025-00487 in all payment communications.</w:t>
      </w:r>
    </w:p>
    <w:p>
      <w:pPr>
        <w:pStyle w:val="BodyText"/>
      </w:pPr>
      <w:r>
        <w:rPr>
          <w:bCs/>
          <w:b/>
        </w:rPr>
        <w:t xml:space="preserve">Overdue Penalty:</w:t>
      </w:r>
      <w:r>
        <w:t xml:space="preserve"> </w:t>
      </w:r>
      <w:r>
        <w:t xml:space="preserve">A late payment surcharge of 1.5% per month shall apply to any balance outstanding beyond the due date, in accordance with Kuwaiti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professional Economist services rendered by Dr. Sarah Al-Mutairi and the Meridian Economic Advisory Group team during the period of 1 January 2025 through 31 May 2025, exclusively for the Kuwait National Economic Development Authority in Kuwait Kuwait City.</w:t>
      </w:r>
    </w:p>
    <w:p>
      <w:pPr>
        <w:pStyle w:val="BodyText"/>
      </w:pPr>
      <w:r>
        <w:t xml:space="preserve">2. All economic data, models, and analytical frameworks delivered under this Invoice remain the intellectual property of the client upon full settlement. The Economist's methodology documentation is provided as an appendix to the final report.</w:t>
      </w:r>
    </w:p>
    <w:p>
      <w:pPr>
        <w:pStyle w:val="BodyText"/>
      </w:pPr>
      <w:r>
        <w:t xml:space="preserve">3. Any additional Economist consultations, ad-hoc economic analyses, or extended advisory engagements beyond the scope defined in this Invoice will be subject to a separate quotation and supplementary Invoice.</w:t>
      </w:r>
    </w:p>
    <w:p>
      <w:pPr>
        <w:pStyle w:val="BodyText"/>
      </w:pPr>
      <w:r>
        <w:t xml:space="preserve">4. This Invoice is issued in accordance with the Kuwaiti Tax Authority regulations and the Government Procurement Law (Law No. 11 of 2016, as amended). All figures are denominated in Kuwaiti Dinars (KWD).</w:t>
      </w:r>
    </w:p>
    <w:p>
      <w:pPr>
        <w:pStyle w:val="BodyText"/>
      </w:pPr>
      <w:r>
        <w:t xml:space="preserve">5. The Lead Economist confirms that all findings, projections, and policy recommendations contained in the deliverables referenced herein were prepared with professional diligence, independence, and in full compliance with the Kuwait Kuwait City economic regulatory framework.</w:t>
      </w:r>
    </w:p>
    <w:p>
      <w:pPr>
        <w:pStyle w:val="BodyText"/>
      </w:pPr>
      <w:r>
        <w:t xml:space="preserve">6. Please direct any queries regarding this Invoice to the billing department at billing@meridian-econ.kw or by telephone at +965-2244-8890, Monday through Thursday, 8:00 AM to 4:00 PM Kuwait Standard Time.</w:t>
      </w:r>
    </w:p>
    <w:bookmarkEnd w:id="25"/>
    <w:p>
      <w:pPr>
        <w:pStyle w:val="BodyText"/>
      </w:pPr>
      <w:r>
        <w:rPr>
          <w:bCs/>
          <w:b/>
        </w:rPr>
        <w:t xml:space="preserve">Meridian Economic Advisory Group W.L.L.</w:t>
      </w:r>
      <w:r>
        <w:t xml:space="preserve"> </w:t>
      </w:r>
      <w:r>
        <w:t xml:space="preserve">| Kuwait Kuwait City, Kuwait</w:t>
      </w:r>
    </w:p>
    <w:p>
      <w:pPr>
        <w:pStyle w:val="BodyText"/>
      </w:pPr>
      <w:r>
        <w:t xml:space="preserve">Registered with the Ministry of Commerce &amp; Industry, Kuwait | Commercial Registration No: 118452</w:t>
      </w:r>
    </w:p>
    <w:p>
      <w:pPr>
        <w:pStyle w:val="BodyText"/>
      </w:pPr>
      <w:r>
        <w:t xml:space="preserve">This Invoice is electronically generated and valid without a physical signature. For verification, contact the issuing office in Kuwait Kuwait City.</w:t>
      </w:r>
    </w:p>
    <w:p>
      <w:pPr>
        <w:pStyle w:val="BodyText"/>
      </w:pPr>
      <w:r>
        <w:t xml:space="preserve">Thank you for engaging our Economist services. We look forward to continuing our partnership in advancing Kuwait's economic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Kuwait Kuwait City</dc:title>
  <dc:creator/>
  <dc:language>en</dc:language>
  <cp:keywords/>
  <dcterms:created xsi:type="dcterms:W3CDTF">2026-10-10T05:09:58Z</dcterms:created>
  <dcterms:modified xsi:type="dcterms:W3CDTF">2026-10-10T05:09:58Z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