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economic-consulting-group"/>
    <w:p>
      <w:pPr>
        <w:pStyle w:val="Heading1"/>
      </w:pPr>
      <w:r>
        <w:t xml:space="preserve">Atlas Economic Consulting Group</w:t>
      </w:r>
    </w:p>
    <w:p>
      <w:pPr>
        <w:pStyle w:val="FirstParagraph"/>
      </w:pPr>
      <w:r>
        <w:t xml:space="preserve">12 Boulevard Mohammed V, Quartier Gauthier</w:t>
      </w:r>
    </w:p>
    <w:p>
      <w:pPr>
        <w:pStyle w:val="BodyText"/>
      </w:pPr>
      <w:r>
        <w:t xml:space="preserve">Casablanca 20000, Morocco</w:t>
      </w:r>
    </w:p>
    <w:p>
      <w:pPr>
        <w:pStyle w:val="BodyText"/>
      </w:pPr>
      <w:r>
        <w:t xml:space="preserve">Tel: +212 522-345-678 | Email: billing@atlas-econ.ma</w:t>
      </w:r>
    </w:p>
    <w:p>
      <w:pPr>
        <w:pStyle w:val="BodyText"/>
      </w:pPr>
      <w:r>
        <w:t xml:space="preserve">ICE: 002345678000091 | IF: 40567890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AEC-2025-0487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to-client"/>
    <w:p>
      <w:pPr>
        <w:pStyle w:val="Heading3"/>
      </w:pPr>
      <w:r>
        <w:t xml:space="preserve">Bill To (Client)</w:t>
      </w:r>
    </w:p>
    <w:p>
      <w:pPr>
        <w:pStyle w:val="FirstParagraph"/>
      </w:pPr>
      <w:r>
        <w:rPr>
          <w:bCs/>
          <w:b/>
        </w:rPr>
        <w:t xml:space="preserve">Maroc Industrial Development Agency</w:t>
      </w:r>
    </w:p>
    <w:p>
      <w:pPr>
        <w:pStyle w:val="BodyText"/>
      </w:pPr>
      <w:r>
        <w:t xml:space="preserve">45 Avenue Hassan II, Maârif District</w:t>
      </w:r>
    </w:p>
    <w:p>
      <w:pPr>
        <w:pStyle w:val="BodyText"/>
      </w:pPr>
      <w:r>
        <w:t xml:space="preserve">Casablanca 20100, Morocco</w:t>
      </w:r>
    </w:p>
    <w:p>
      <w:pPr>
        <w:pStyle w:val="BodyText"/>
      </w:pPr>
      <w:r>
        <w:t xml:space="preserve">Attn: Dr. Youssef El Amrani, Chief Financial Officer</w:t>
      </w:r>
    </w:p>
    <w:p>
      <w:pPr>
        <w:pStyle w:val="BodyText"/>
      </w:pPr>
      <w:r>
        <w:t xml:space="preserve">ICE: 003456789000012</w:t>
      </w:r>
    </w:p>
    <w:bookmarkEnd w:id="22"/>
    <w:bookmarkStart w:id="23" w:name="service-provider"/>
    <w:p>
      <w:pPr>
        <w:pStyle w:val="Heading3"/>
      </w:pPr>
      <w:r>
        <w:t xml:space="preserve">Service Provider</w:t>
      </w:r>
    </w:p>
    <w:p>
      <w:pPr>
        <w:pStyle w:val="FirstParagraph"/>
      </w:pPr>
      <w:r>
        <w:rPr>
          <w:bCs/>
          <w:b/>
        </w:rPr>
        <w:t xml:space="preserve">Dr. Fatima Zahra Benali</w:t>
      </w:r>
    </w:p>
    <w:p>
      <w:pPr>
        <w:pStyle w:val="BodyText"/>
      </w:pPr>
      <w:r>
        <w:t xml:space="preserve">Senior Economist &amp; Lead Consultant</w:t>
      </w:r>
    </w:p>
    <w:p>
      <w:pPr>
        <w:pStyle w:val="BodyText"/>
      </w:pPr>
      <w:r>
        <w:t xml:space="preserve">Atlas Economic Consulting Group</w:t>
      </w:r>
    </w:p>
    <w:p>
      <w:pPr>
        <w:pStyle w:val="BodyText"/>
      </w:pPr>
      <w:r>
        <w:t xml:space="preserve">Casablanca, Morocco</w:t>
      </w:r>
    </w:p>
    <w:p>
      <w:pPr>
        <w:pStyle w:val="BodyText"/>
      </w:pPr>
      <w:r>
        <w:t xml:space="preserve">Professional License: ECO-MA-2019-0042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Economist Services</w:t>
            </w:r>
          </w:p>
        </w:tc>
        <w:tc>
          <w:tcPr/>
          <w:p>
            <w:pPr>
              <w:pStyle w:val="Compact"/>
              <w:jc w:val="left"/>
            </w:pPr>
            <w:r>
              <w:t xml:space="preserve">Hours / Units</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Macroeconomic analysis and fiscal policy assessment for the Casablanca metropolitan region, including GDP projection modeling and tax revenue forecasting for the 2025–2026 fiscal year.</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Preparation of a comprehensive economic impact study for the proposed industrial zone expansion in the Casablanca-Settat region, incorporating labor market analysis, supply chain evaluation, and regional multiplier effects.</w:t>
            </w:r>
          </w:p>
        </w:tc>
        <w:tc>
          <w:tcPr/>
          <w:p>
            <w:pPr>
              <w:pStyle w:val="Compact"/>
              <w:jc w:val="left"/>
            </w:pPr>
            <w:r>
              <w:t xml:space="preserve">60 hrs</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Economist-led advisory sessions (four on-site consultations in Casablanca) with the client's board of directors regarding trade policy implications under the new Morocco-EU partnership agreement and its effect on local manufacturing sectors.</w:t>
            </w:r>
          </w:p>
        </w:tc>
        <w:tc>
          <w:tcPr/>
          <w:p>
            <w:pPr>
              <w:pStyle w:val="Compact"/>
              <w:jc w:val="left"/>
            </w:pPr>
            <w:r>
              <w:t xml:space="preserve">4 sessions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Development of a quantitative econometric model for inflation trend analysis specific to the Casablanca consumer market, including CPI decomposition and monetary policy sensitivity testing.</w:t>
            </w:r>
          </w:p>
        </w:tc>
        <w:tc>
          <w:tcPr/>
          <w:p>
            <w:pPr>
              <w:pStyle w:val="Compact"/>
              <w:jc w:val="left"/>
            </w:pPr>
            <w:r>
              <w:t xml:space="preserve">30 hrs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Written economic report (120+ pages) summarizing all findings, recommendations, and policy briefs for submission to the Moroccan Ministry of Economy and Finance, Casablanca regional office.</w:t>
            </w:r>
          </w:p>
        </w:tc>
        <w:tc>
          <w:tcPr/>
          <w:p>
            <w:pPr>
              <w:pStyle w:val="Compact"/>
              <w:jc w:val="left"/>
            </w:pPr>
            <w:r>
              <w:t xml:space="preserve">1 report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Travel and accommodation expenses for the economist's on-site presence in Casablanca (three business trips from Rabat headquarters), including transportation, lodging, and per diem as per Moroccan government travel regulations.</w:t>
            </w:r>
          </w:p>
        </w:tc>
        <w:tc>
          <w:tcPr/>
          <w:p>
            <w:pPr>
              <w:pStyle w:val="Compact"/>
              <w:jc w:val="left"/>
            </w:pPr>
            <w:r>
              <w:t xml:space="preserve">3 trips</w:t>
            </w:r>
          </w:p>
        </w:tc>
        <w:tc>
          <w:tcPr/>
          <w:p>
            <w:pPr>
              <w:pStyle w:val="Compact"/>
              <w:jc w:val="left"/>
            </w:pPr>
            <w:r>
              <w:t xml:space="preserve">4,200.00</w:t>
            </w:r>
          </w:p>
        </w:tc>
        <w:tc>
          <w:tcPr/>
          <w:p>
            <w:pPr>
              <w:pStyle w:val="Compact"/>
              <w:jc w:val="left"/>
            </w:pPr>
            <w:r>
              <w:t xml:space="preserve">12,600.00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227,600.00 MAD</w:t>
            </w:r>
          </w:p>
        </w:tc>
      </w:tr>
      <w:tr>
        <w:tc>
          <w:tcPr/>
          <w:p>
            <w:pPr>
              <w:pStyle w:val="Compact"/>
              <w:jc w:val="left"/>
            </w:pPr>
            <w:r>
              <w:t xml:space="preserve">VAT (20% – Moroccan standard rate)</w:t>
            </w:r>
          </w:p>
        </w:tc>
        <w:tc>
          <w:tcPr/>
          <w:p>
            <w:pPr>
              <w:pStyle w:val="Compact"/>
              <w:jc w:val="right"/>
            </w:pPr>
            <w:r>
              <w:t xml:space="preserve">45,520.00 MAD</w:t>
            </w:r>
          </w:p>
        </w:tc>
      </w:tr>
      <w:tr>
        <w:tc>
          <w:tcPr/>
          <w:p>
            <w:pPr>
              <w:pStyle w:val="Compact"/>
              <w:jc w:val="left"/>
            </w:pPr>
            <w:r>
              <w:t xml:space="preserve">Withholding Tax (15% – professional services)</w:t>
            </w:r>
          </w:p>
        </w:tc>
        <w:tc>
          <w:tcPr/>
          <w:p>
            <w:pPr>
              <w:pStyle w:val="Compact"/>
              <w:jc w:val="right"/>
            </w:pPr>
            <w:r>
              <w:t xml:space="preserve">(34,140.00) MAD</w:t>
            </w:r>
          </w:p>
        </w:tc>
      </w:tr>
      <w:tr>
        <w:tc>
          <w:tcPr/>
          <w:p>
            <w:pPr>
              <w:pStyle w:val="Compact"/>
              <w:jc w:val="left"/>
            </w:pPr>
            <w:r>
              <w:t xml:space="preserve">Net Amount Due</w:t>
            </w:r>
          </w:p>
        </w:tc>
        <w:tc>
          <w:tcPr/>
          <w:p>
            <w:pPr>
              <w:pStyle w:val="Compact"/>
              <w:jc w:val="right"/>
            </w:pPr>
            <w:r>
              <w:t xml:space="preserve">238,980.00 MAD</w:t>
            </w:r>
          </w:p>
        </w:tc>
      </w:tr>
    </w:tbl>
    <w:bookmarkStart w:id="24" w:name="notes-and-remarks"/>
    <w:p>
      <w:pPr>
        <w:pStyle w:val="Heading3"/>
      </w:pPr>
      <w:r>
        <w:t xml:space="preserve">Notes and Remarks</w:t>
      </w:r>
    </w:p>
    <w:p>
      <w:pPr>
        <w:pStyle w:val="FirstParagraph"/>
      </w:pPr>
      <w:r>
        <w:t xml:space="preserve">This Invoice is issued in accordance with the professional services agreement (Contract No. MIDA-AEC-2025-012) signed on 20 April 2025 between Atlas Economic Consulting Group and the Maroc Industrial Development Agency, both operating within the jurisdiction of Morocco, with primary service delivery located in Casablanca.</w:t>
      </w:r>
    </w:p>
    <w:p>
      <w:pPr>
        <w:pStyle w:val="BodyText"/>
      </w:pPr>
      <w:r>
        <w:t xml:space="preserve">All economist services described herein were performed by Dr. Fatima Zahra Benali, a certified economist registered with the Moroccan National Order of Economists (Ordre National des Économistes du Maroc), License ECO-MA-2019-0042. The economist's professional judgment, analytical methodology, and economic modeling techniques comply with the standards set forth by the International Association for Applied Economics and the Moroccan regulatory framework governing economic consulting in Casablanca.</w:t>
      </w:r>
    </w:p>
    <w:p>
      <w:pPr>
        <w:pStyle w:val="BodyText"/>
      </w:pPr>
      <w:r>
        <w:t xml:space="preserve">All figures are expressed in Moroccan Dirhams (MAD). The VAT rate of 20% is applied in compliance with the Moroccan General Tax Code (Code Général des Impôts). The 15% withholding tax on professional services is deducted at source as mandated by Moroccan fiscal law for services rendered by independent economists and consultants.</w:t>
      </w:r>
    </w:p>
    <w:p>
      <w:pPr>
        <w:pStyle w:val="BodyText"/>
      </w:pPr>
      <w:r>
        <w:t xml:space="preserve">This Invoice constitutes the final billing for the service period of May 2025. Any additional economist consultations, supplementary economic analyses, or extended advisory engagements in Casablanca or elsewhere in Morocco will be subject to a separate Invoice and prior written authorization from the client.</w:t>
      </w:r>
    </w:p>
    <w:bookmarkEnd w:id="24"/>
    <w:bookmarkStart w:id="25"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30 calendar days from the date of this Invoice (i.e., no later than 15 July 2025).</w:t>
      </w:r>
    </w:p>
    <w:p>
      <w:pPr>
        <w:pStyle w:val="BodyText"/>
      </w:pPr>
      <w:r>
        <w:rPr>
          <w:bCs/>
          <w:b/>
        </w:rPr>
        <w:t xml:space="preserve">Payment Method:</w:t>
      </w:r>
      <w:r>
        <w:t xml:space="preserve"> </w:t>
      </w:r>
      <w:r>
        <w:t xml:space="preserve">Bank transfer to the following account:</w:t>
      </w:r>
    </w:p>
    <w:p>
      <w:pPr>
        <w:pStyle w:val="BodyText"/>
      </w:pPr>
      <w:r>
        <w:rPr>
          <w:bCs/>
          <w:b/>
        </w:rPr>
        <w:t xml:space="preserve">Bank:</w:t>
      </w:r>
      <w:r>
        <w:t xml:space="preserve"> </w:t>
      </w:r>
      <w:r>
        <w:t xml:space="preserve">Bank of Africa (BMCE Bank), Casablanca Central Branch</w:t>
      </w:r>
    </w:p>
    <w:p>
      <w:pPr>
        <w:pStyle w:val="BodyText"/>
      </w:pPr>
      <w:r>
        <w:rPr>
          <w:bCs/>
          <w:b/>
        </w:rPr>
        <w:t xml:space="preserve">Account Name:</w:t>
      </w:r>
      <w:r>
        <w:t xml:space="preserve"> </w:t>
      </w:r>
      <w:r>
        <w:t xml:space="preserve">Atlas Economic Consulting Group</w:t>
      </w:r>
    </w:p>
    <w:p>
      <w:pPr>
        <w:pStyle w:val="BodyText"/>
      </w:pPr>
      <w:r>
        <w:rPr>
          <w:bCs/>
          <w:b/>
        </w:rPr>
        <w:t xml:space="preserve">RIB:</w:t>
      </w:r>
      <w:r>
        <w:t xml:space="preserve"> </w:t>
      </w:r>
      <w:r>
        <w:t xml:space="preserve">007 800 1234567890123 45</w:t>
      </w:r>
    </w:p>
    <w:p>
      <w:pPr>
        <w:pStyle w:val="BodyText"/>
      </w:pPr>
      <w:r>
        <w:rPr>
          <w:bCs/>
          <w:b/>
        </w:rPr>
        <w:t xml:space="preserve">IBAN:</w:t>
      </w:r>
      <w:r>
        <w:t xml:space="preserve"> </w:t>
      </w:r>
      <w:r>
        <w:t xml:space="preserve">MA64 0078 0012 3456 7890 1234 5</w:t>
      </w:r>
    </w:p>
    <w:p>
      <w:pPr>
        <w:pStyle w:val="BodyText"/>
      </w:pPr>
      <w:r>
        <w:rPr>
          <w:bCs/>
          <w:b/>
        </w:rPr>
        <w:t xml:space="preserve">SWIFT/BIC:</w:t>
      </w:r>
      <w:r>
        <w:t xml:space="preserve"> </w:t>
      </w:r>
      <w:r>
        <w:t xml:space="preserve">BMCEMA</w:t>
      </w:r>
    </w:p>
    <w:p>
      <w:pPr>
        <w:pStyle w:val="BodyText"/>
      </w:pPr>
      <w:r>
        <w:rPr>
          <w:bCs/>
          <w:b/>
        </w:rPr>
        <w:t xml:space="preserve">Reference:</w:t>
      </w:r>
      <w:r>
        <w:t xml:space="preserve"> </w:t>
      </w:r>
      <w:r>
        <w:t xml:space="preserve">Please cite Invoice No. AEC-2025-0487 in all payment communications.</w:t>
      </w:r>
    </w:p>
    <w:p>
      <w:pPr>
        <w:pStyle w:val="BodyText"/>
      </w:pPr>
      <w:r>
        <w:rPr>
          <w:bCs/>
          <w:b/>
        </w:rPr>
        <w:t xml:space="preserve">Late Payment:</w:t>
      </w:r>
      <w:r>
        <w:t xml:space="preserve"> </w:t>
      </w:r>
      <w:r>
        <w:t xml:space="preserve">A penalty of 1.5% per month (18% per annum) will be applied to any outstanding balance after the due date, in accordance with Moroccan commercial law (Code de Commerce, Article 431).</w:t>
      </w:r>
    </w:p>
    <w:bookmarkEnd w:id="25"/>
    <w:p>
      <w:pPr>
        <w:pStyle w:val="BodyText"/>
      </w:pPr>
      <w:r>
        <w:t xml:space="preserve">Prepared and Issued by:</w:t>
      </w:r>
    </w:p>
    <w:p>
      <w:pPr>
        <w:pStyle w:val="BodyText"/>
      </w:pPr>
      <w:r>
        <w:rPr>
          <w:bCs/>
          <w:b/>
        </w:rPr>
        <w:t xml:space="preserve">Dr. Fatima Zahra Benali</w:t>
      </w:r>
      <w:r>
        <w:br/>
      </w:r>
      <w:r>
        <w:t xml:space="preserve">Senior Economist &amp; Lead Consultant</w:t>
      </w:r>
      <w:r>
        <w:br/>
      </w:r>
      <w:r>
        <w:t xml:space="preserve">Atlas Economic Consulting Group, Casablanca</w:t>
      </w:r>
    </w:p>
    <w:p>
      <w:pPr>
        <w:pStyle w:val="BodyText"/>
      </w:pPr>
      <w:r>
        <w:t xml:space="preserve">Received and Approved by:</w:t>
      </w:r>
    </w:p>
    <w:p>
      <w:pPr>
        <w:pStyle w:val="BodyText"/>
      </w:pPr>
      <w:r>
        <w:rPr>
          <w:bCs/>
          <w:b/>
        </w:rPr>
        <w:t xml:space="preserve">Dr. Youssef El Amrani</w:t>
      </w:r>
      <w:r>
        <w:br/>
      </w:r>
      <w:r>
        <w:t xml:space="preserve">Chief Financial Officer</w:t>
      </w:r>
      <w:r>
        <w:br/>
      </w:r>
      <w:r>
        <w:t xml:space="preserve">Maroc Industrial Development Agency, Casablanca</w:t>
      </w:r>
    </w:p>
    <w:p>
      <w:pPr>
        <w:pStyle w:val="BodyText"/>
      </w:pPr>
      <w:r>
        <w:rPr>
          <w:bCs/>
          <w:b/>
        </w:rPr>
        <w:t xml:space="preserve">Atlas Economic Consulting Group</w:t>
      </w:r>
      <w:r>
        <w:t xml:space="preserve"> </w:t>
      </w:r>
      <w:r>
        <w:t xml:space="preserve">– 12 Boulevard Mohammed V, Casablanca 20000, Morocco</w:t>
      </w:r>
    </w:p>
    <w:p>
      <w:pPr>
        <w:pStyle w:val="BodyText"/>
      </w:pPr>
      <w:r>
        <w:t xml:space="preserve">Registered with the Casablanca Commercial Court – RC No. 456789 | ICE: 002345678000091</w:t>
      </w:r>
    </w:p>
    <w:p>
      <w:pPr>
        <w:pStyle w:val="BodyText"/>
      </w:pPr>
      <w:r>
        <w:t xml:space="preserve">This Invoice is a legally binding financial document issued under Moroccan law. For any disputes regarding this Invoice or the economist services rendered in Casablanca, the competent courts of Casablanca shall have exclusive jurisdiction.</w:t>
      </w:r>
    </w:p>
    <w:p>
      <w:pPr>
        <w:pStyle w:val="BodyText"/>
      </w:pPr>
      <w:r>
        <w:t xml:space="preserve">Thank you for your business. We value our partnership and look forward to continuing our economist consulting services in Morocco Casablanca.</w:t>
      </w:r>
    </w:p>
    <w:p>
      <w:pPr>
        <w:pStyle w:val="BodyText"/>
      </w:pPr>
      <w:r>
        <w:t xml:space="preserve">Document generated on 15 June 2025 | Page 1 of 1 | Invoice AEC-2025-0487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Morocco Casablanca</dc:title>
  <dc:creator/>
  <dc:language>en</dc:language>
  <cp:keywords/>
  <dcterms:created xsi:type="dcterms:W3CDTF">2026-10-10T07:01:58Z</dcterms:created>
  <dcterms:modified xsi:type="dcterms:W3CDTF">2026-10-10T07:01:58Z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