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Official Invoice</w:t>
      </w:r>
    </w:p>
    <w:bookmarkStart w:id="20" w:name="wellington-economic-advisory-ltd."/>
    <w:p>
      <w:pPr>
        <w:pStyle w:val="Heading1"/>
      </w:pPr>
      <w:r>
        <w:t xml:space="preserve">Wellington Economic Advisory Ltd.</w:t>
      </w:r>
    </w:p>
    <w:p>
      <w:pPr>
        <w:pStyle w:val="FirstParagraph"/>
      </w:pPr>
      <w:r>
        <w:t xml:space="preserve">14 Lambton Quay, Level 6, Wellington Central</w:t>
      </w:r>
    </w:p>
    <w:p>
      <w:pPr>
        <w:pStyle w:val="BodyText"/>
      </w:pPr>
      <w:r>
        <w:t xml:space="preserve">New Zealand Wellington, 6011</w:t>
      </w:r>
    </w:p>
    <w:p>
      <w:pPr>
        <w:pStyle w:val="BodyText"/>
      </w:pPr>
      <w:r>
        <w:t xml:space="preserve">Phone: +64 4 382 7741 | Email: billing@wellingtonadvisory.co.nz</w:t>
      </w:r>
    </w:p>
    <w:p>
      <w:pPr>
        <w:pStyle w:val="BodyText"/>
      </w:pPr>
      <w:r>
        <w:t xml:space="preserve">NZBN: 9429045678901 | 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WEA-2025-0487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bookmarkEnd w:id="21"/>
    <w:bookmarkStart w:id="22" w:name="billed-to"/>
    <w:p>
      <w:pPr>
        <w:pStyle w:val="Heading3"/>
      </w:pPr>
      <w:r>
        <w:t xml:space="preserve">Billed To</w:t>
      </w:r>
    </w:p>
    <w:p>
      <w:pPr>
        <w:pStyle w:val="FirstParagraph"/>
      </w:pPr>
      <w:r>
        <w:rPr>
          <w:bCs/>
          <w:b/>
        </w:rPr>
        <w:t xml:space="preserve">Wellington Regional Council</w:t>
      </w:r>
    </w:p>
    <w:p>
      <w:pPr>
        <w:pStyle w:val="BodyText"/>
      </w:pPr>
      <w:r>
        <w:t xml:space="preserve">Attn: Chief Financial Officer</w:t>
      </w:r>
    </w:p>
    <w:p>
      <w:pPr>
        <w:pStyle w:val="BodyText"/>
      </w:pPr>
      <w:r>
        <w:t xml:space="preserve">121 Featherston Street</w:t>
      </w:r>
    </w:p>
    <w:p>
      <w:pPr>
        <w:pStyle w:val="BodyText"/>
      </w:pPr>
      <w:r>
        <w:t xml:space="preserve">New Zealand Wellington, 6011</w:t>
      </w:r>
    </w:p>
    <w:p>
      <w:pPr>
        <w:pStyle w:val="BodyText"/>
      </w:pPr>
      <w:r>
        <w:t xml:space="preserve">Email: procurement@wrc.govt.nz</w:t>
      </w:r>
    </w:p>
    <w:p>
      <w:pPr>
        <w:pStyle w:val="BodyText"/>
      </w:pPr>
      <w:r>
        <w:t xml:space="preserve">Reference: WRC-EC-2025-0312</w:t>
      </w:r>
    </w:p>
    <w:bookmarkEnd w:id="22"/>
    <w:bookmarkStart w:id="23" w:name="service-provider"/>
    <w:p>
      <w:pPr>
        <w:pStyle w:val="Heading3"/>
      </w:pPr>
      <w:r>
        <w:t xml:space="preserve">Service Provider</w:t>
      </w:r>
    </w:p>
    <w:p>
      <w:pPr>
        <w:pStyle w:val="FirstParagraph"/>
      </w:pPr>
      <w:r>
        <w:rPr>
          <w:bCs/>
          <w:b/>
        </w:rPr>
        <w:t xml:space="preserve">Dr. Margaret Tuihua, PhD (Econ)</w:t>
      </w:r>
    </w:p>
    <w:p>
      <w:pPr>
        <w:pStyle w:val="BodyText"/>
      </w:pPr>
      <w:r>
        <w:t xml:space="preserve">Lead Economist &amp; Senior Consultant</w:t>
      </w:r>
    </w:p>
    <w:p>
      <w:pPr>
        <w:pStyle w:val="BodyText"/>
      </w:pPr>
      <w:r>
        <w:t xml:space="preserve">Wellington Economic Advisory Ltd.</w:t>
      </w:r>
    </w:p>
    <w:p>
      <w:pPr>
        <w:pStyle w:val="BodyText"/>
      </w:pPr>
      <w:r>
        <w:t xml:space="preserve">New Zealand Wellington, 6011</w:t>
      </w:r>
    </w:p>
    <w:p>
      <w:pPr>
        <w:pStyle w:val="BodyText"/>
      </w:pPr>
      <w:r>
        <w:t xml:space="preserve">Professional Registration: NZEA-2019-4471</w:t>
      </w:r>
    </w:p>
    <w:p>
      <w:pPr>
        <w:pStyle w:val="BodyText"/>
      </w:pPr>
      <w:r>
        <w:t xml:space="preserve">Specialisation: Macroeconomic Policy &amp; Urban Economics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Comprehensive macroeconomic analysis of the New Zealand Wellington metropolitan region, including GDP trajectory modelling, employment sector breakdown, and inflation impact assessment for the 2025 fiscal year.</w:t>
            </w:r>
          </w:p>
        </w:tc>
        <w:tc>
          <w:tcPr/>
          <w:p>
            <w:pPr>
              <w:pStyle w:val="Compact"/>
              <w:jc w:val="left"/>
            </w:pPr>
            <w:r>
              <w:t xml:space="preserve">07 Apr 2025</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2</w:t>
            </w:r>
          </w:p>
        </w:tc>
        <w:tc>
          <w:tcPr/>
          <w:p>
            <w:pPr>
              <w:pStyle w:val="Compact"/>
              <w:jc w:val="left"/>
            </w:pPr>
            <w:r>
              <w:t xml:space="preserve">Preparation of the quarterly Economist briefing report for the Wellington Regional Council Economic Development Committee, covering trade balance shifts, housing market dynamics, and tourism revenue projections specific to New Zealand Wellington.</w:t>
            </w:r>
          </w:p>
        </w:tc>
        <w:tc>
          <w:tcPr/>
          <w:p>
            <w:pPr>
              <w:pStyle w:val="Compact"/>
              <w:jc w:val="left"/>
            </w:pPr>
            <w:r>
              <w:t xml:space="preserve">22 Apr 2025</w:t>
            </w:r>
          </w:p>
        </w:tc>
        <w:tc>
          <w:tcPr/>
          <w:p>
            <w:pPr>
              <w:pStyle w:val="Compact"/>
              <w:jc w:val="left"/>
            </w:pPr>
            <w:r>
              <w:t xml:space="preserve">16</w:t>
            </w:r>
          </w:p>
        </w:tc>
        <w:tc>
          <w:tcPr/>
          <w:p>
            <w:pPr>
              <w:pStyle w:val="Compact"/>
              <w:jc w:val="left"/>
            </w:pPr>
            <w:r>
              <w:t xml:space="preserve">385.00</w:t>
            </w:r>
          </w:p>
        </w:tc>
        <w:tc>
          <w:tcPr/>
          <w:p>
            <w:pPr>
              <w:pStyle w:val="Compact"/>
              <w:jc w:val="left"/>
            </w:pPr>
            <w:r>
              <w:t xml:space="preserve">6,160.00</w:t>
            </w:r>
          </w:p>
        </w:tc>
      </w:tr>
      <w:tr>
        <w:tc>
          <w:tcPr/>
          <w:p>
            <w:pPr>
              <w:pStyle w:val="Compact"/>
              <w:jc w:val="left"/>
            </w:pPr>
            <w:r>
              <w:t xml:space="preserve">3</w:t>
            </w:r>
          </w:p>
        </w:tc>
        <w:tc>
          <w:tcPr/>
          <w:p>
            <w:pPr>
              <w:pStyle w:val="Compact"/>
              <w:jc w:val="left"/>
            </w:pPr>
            <w:r>
              <w:t xml:space="preserve">On-site consultation and presentation of economic policy recommendations to the Wellington City Council Board, addressing infrastructure investment priorities, workforce development strategies, and sustainable growth frameworks for New Zealand Wellington.</w:t>
            </w:r>
          </w:p>
        </w:tc>
        <w:tc>
          <w:tcPr/>
          <w:p>
            <w:pPr>
              <w:pStyle w:val="Compact"/>
              <w:jc w:val="left"/>
            </w:pPr>
            <w:r>
              <w:t xml:space="preserve">09 May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Development of a detailed fiscal impact model for proposed changes to the New Zealand Wellington commercial rates structure, including sensitivity analysis across three economic scenarios and stakeholder feedback integration.</w:t>
            </w:r>
          </w:p>
        </w:tc>
        <w:tc>
          <w:tcPr/>
          <w:p>
            <w:pPr>
              <w:pStyle w:val="Compact"/>
              <w:jc w:val="left"/>
            </w:pPr>
            <w:r>
              <w:t xml:space="preserve">20 May 2025</w:t>
            </w:r>
          </w:p>
        </w:tc>
        <w:tc>
          <w:tcPr/>
          <w:p>
            <w:pPr>
              <w:pStyle w:val="Compact"/>
              <w:jc w:val="left"/>
            </w:pPr>
            <w:r>
              <w:t xml:space="preserve">20</w:t>
            </w:r>
          </w:p>
        </w:tc>
        <w:tc>
          <w:tcPr/>
          <w:p>
            <w:pPr>
              <w:pStyle w:val="Compact"/>
              <w:jc w:val="left"/>
            </w:pPr>
            <w:r>
              <w:t xml:space="preserve">385.00</w:t>
            </w:r>
          </w:p>
        </w:tc>
        <w:tc>
          <w:tcPr/>
          <w:p>
            <w:pPr>
              <w:pStyle w:val="Compact"/>
              <w:jc w:val="left"/>
            </w:pPr>
            <w:r>
              <w:t xml:space="preserve">7,700.00</w:t>
            </w:r>
          </w:p>
        </w:tc>
      </w:tr>
      <w:tr>
        <w:tc>
          <w:tcPr/>
          <w:p>
            <w:pPr>
              <w:pStyle w:val="Compact"/>
              <w:jc w:val="left"/>
            </w:pPr>
            <w:r>
              <w:t xml:space="preserve">5</w:t>
            </w:r>
          </w:p>
        </w:tc>
        <w:tc>
          <w:tcPr/>
          <w:p>
            <w:pPr>
              <w:pStyle w:val="Compact"/>
              <w:jc w:val="left"/>
            </w:pPr>
            <w:r>
              <w:t xml:space="preserve">Peer review and finalisation of the annual Economist assessment document, incorporating corrections, additional data from Statistics New Zealand, and alignment with the New Zealand Wellington long-term council community plan objectives.</w:t>
            </w:r>
          </w:p>
        </w:tc>
        <w:tc>
          <w:tcPr/>
          <w:p>
            <w:pPr>
              <w:pStyle w:val="Compact"/>
              <w:jc w:val="left"/>
            </w:pPr>
            <w:r>
              <w:t xml:space="preserve">30 May 2025</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bl>
    <w:p>
      <w:pPr>
        <w:pStyle w:val="BodyText"/>
      </w:pPr>
      <w:r>
        <w:t xml:space="preserve">Subtotal (NZD):</w:t>
      </w:r>
      <w:r>
        <w:t xml:space="preserve">31,320.00</w:t>
      </w:r>
    </w:p>
    <w:p>
      <w:pPr>
        <w:pStyle w:val="BodyText"/>
      </w:pPr>
      <w:r>
        <w:t xml:space="preserve">Discount (Council Contract 5%):</w:t>
      </w:r>
      <w:r>
        <w:t xml:space="preserve">-1,566.00</w:t>
      </w:r>
    </w:p>
    <w:p>
      <w:pPr>
        <w:pStyle w:val="BodyText"/>
      </w:pPr>
      <w:r>
        <w:t xml:space="preserve">Net Amount (NZD):</w:t>
      </w:r>
      <w:r>
        <w:t xml:space="preserve">29,754.00</w:t>
      </w:r>
    </w:p>
    <w:p>
      <w:pPr>
        <w:pStyle w:val="BodyText"/>
      </w:pPr>
      <w:r>
        <w:t xml:space="preserve">GST (15%):</w:t>
      </w:r>
      <w:r>
        <w:t xml:space="preserve">4,463.10</w:t>
      </w:r>
    </w:p>
    <w:p>
      <w:pPr>
        <w:pStyle w:val="BodyText"/>
      </w:pPr>
      <w:r>
        <w:t xml:space="preserve">TOTAL DUE (NZD):</w:t>
      </w:r>
      <w:r>
        <w:t xml:space="preserve">34,217.10</w:t>
      </w:r>
    </w:p>
    <w:bookmarkStart w:id="24" w:name="payment-instructions"/>
    <w:p>
      <w:pPr>
        <w:pStyle w:val="Heading3"/>
      </w:pPr>
      <w:r>
        <w:t xml:space="preserve">Payment Instructions</w:t>
      </w:r>
    </w:p>
    <w:p>
      <w:pPr>
        <w:pStyle w:val="FirstParagraph"/>
      </w:pPr>
      <w:r>
        <w:t xml:space="preserve">This Invoice must be settled in full by the due date of 15 July 2025 to avoid late payment interest as stipulated under the New Zealand Late Payment of Debts (Interest) Act 2020.</w:t>
      </w:r>
    </w:p>
    <w:p>
      <w:pPr>
        <w:pStyle w:val="BodyText"/>
      </w:pPr>
      <w:r>
        <w:rPr>
          <w:bCs/>
          <w:b/>
        </w:rPr>
        <w:t xml:space="preserve">Bank Transfer:</w:t>
      </w:r>
      <w:r>
        <w:t xml:space="preserve"> </w:t>
      </w:r>
      <w:r>
        <w:t xml:space="preserve">Wellington Economic Advisory Ltd., ANZ Bank, Account: 01-0345-06789012-000, BSB: 01-0345, Reference: WEA-2025-0487</w:t>
      </w:r>
    </w:p>
    <w:p>
      <w:pPr>
        <w:pStyle w:val="BodyText"/>
      </w:pPr>
      <w:r>
        <w:rPr>
          <w:bCs/>
          <w:b/>
        </w:rPr>
        <w:t xml:space="preserve">Direct Debit:</w:t>
      </w:r>
      <w:r>
        <w:t xml:space="preserve"> </w:t>
      </w:r>
      <w:r>
        <w:t xml:space="preserve">Available upon written request to billing@wellingtonadvisory.co.nz</w:t>
      </w:r>
    </w:p>
    <w:p>
      <w:pPr>
        <w:pStyle w:val="BodyText"/>
      </w:pPr>
      <w:r>
        <w:rPr>
          <w:bCs/>
          <w:b/>
        </w:rPr>
        <w:t xml:space="preserve">Cheque:</w:t>
      </w:r>
      <w:r>
        <w:t xml:space="preserve"> </w:t>
      </w:r>
      <w:r>
        <w:t xml:space="preserve">Payable to "Wellington Economic Advisory Ltd." and posted to the New Zealand Wellington address listed above.</w:t>
      </w:r>
    </w:p>
    <w:p>
      <w:pPr>
        <w:pStyle w:val="BodyText"/>
      </w:pPr>
      <w:r>
        <w:t xml:space="preserve">Please quote the Invoice number WEA-2025-0487 on all correspondence and remittances to ensure accurate reconciliation of this payment against the services rendered by the Economist consultant.</w:t>
      </w:r>
    </w:p>
    <w:bookmarkEnd w:id="24"/>
    <w:bookmarkStart w:id="25" w:name="terms-conditions-notes"/>
    <w:p>
      <w:pPr>
        <w:pStyle w:val="Heading3"/>
      </w:pPr>
      <w:r>
        <w:t xml:space="preserve">Terms, Conditions &amp; Notes</w:t>
      </w:r>
    </w:p>
    <w:p>
      <w:pPr>
        <w:numPr>
          <w:ilvl w:val="0"/>
          <w:numId w:val="1001"/>
        </w:numPr>
        <w:pStyle w:val="Compact"/>
      </w:pPr>
      <w:r>
        <w:t xml:space="preserve">This Invoice constitutes the final billing for all Economist consulting services rendered during the period of 1 April 2025 through 31 May 2025 under Contract Reference WRC-EC-2025-0312.</w:t>
      </w:r>
    </w:p>
    <w:p>
      <w:pPr>
        <w:numPr>
          <w:ilvl w:val="0"/>
          <w:numId w:val="1001"/>
        </w:numPr>
        <w:pStyle w:val="Compact"/>
      </w:pPr>
      <w:r>
        <w:t xml:space="preserve">All economic data, models, and analytical frameworks produced by the Economist consultant remain the intellectual property of Wellington Economic Advisory Ltd. unless otherwise agreed in writing. The client retains a non-exclusive licence to use the findings for internal New Zealand Wellington governance purposes.</w:t>
      </w:r>
    </w:p>
    <w:p>
      <w:pPr>
        <w:numPr>
          <w:ilvl w:val="0"/>
          <w:numId w:val="1001"/>
        </w:numPr>
        <w:pStyle w:val="Compact"/>
      </w:pPr>
      <w:r>
        <w:t xml:space="preserve">Any disputes arising from this Invoice shall be resolved in accordance with the New Zealand Consumer Guarantees Act 1993 and the applicable terms of the master service agreement executed on 1 March 2025.</w:t>
      </w:r>
    </w:p>
    <w:p>
      <w:pPr>
        <w:numPr>
          <w:ilvl w:val="0"/>
          <w:numId w:val="1001"/>
        </w:numPr>
        <w:pStyle w:val="Compact"/>
      </w:pPr>
      <w:r>
        <w:t xml:space="preserve">The Economist services described herein were performed in full compliance with the New Zealand Code of Professional Conduct for Economic Consultants and all relevant data privacy obligations under the Privacy Act 2020.</w:t>
      </w:r>
    </w:p>
    <w:p>
      <w:pPr>
        <w:numPr>
          <w:ilvl w:val="0"/>
          <w:numId w:val="1001"/>
        </w:numPr>
        <w:pStyle w:val="Compact"/>
      </w:pPr>
      <w:r>
        <w:t xml:space="preserve">Should the client require additional Economist analysis, supplementary modelling, or extended consultation beyond the scope of this Invoice, a separate change order and revised Invoice will be issued prior to commencement of any additional work.</w:t>
      </w:r>
    </w:p>
    <w:p>
      <w:pPr>
        <w:numPr>
          <w:ilvl w:val="0"/>
          <w:numId w:val="1001"/>
        </w:numPr>
        <w:pStyle w:val="Compact"/>
      </w:pPr>
      <w:r>
        <w:t xml:space="preserve">This Invoice is issued in accordance with the requirements of the New Zealand Inland Revenue Department for GST-registered entities operating in the New Zealand Wellington region.</w:t>
      </w:r>
    </w:p>
    <w:bookmarkEnd w:id="25"/>
    <w:p>
      <w:pPr>
        <w:pStyle w:val="FirstParagraph"/>
      </w:pPr>
      <w:r>
        <w:rPr>
          <w:bCs/>
          <w:b/>
        </w:rPr>
        <w:t xml:space="preserve">Wellington Economic Advisory Ltd.</w:t>
      </w:r>
      <w:r>
        <w:t xml:space="preserve"> </w:t>
      </w:r>
      <w:r>
        <w:t xml:space="preserve">| 14 Lambton Quay, Level 6, New Zealand Wellington, 6011</w:t>
      </w:r>
    </w:p>
    <w:p>
      <w:pPr>
        <w:pStyle w:val="BodyText"/>
      </w:pPr>
      <w:r>
        <w:t xml:space="preserve">Phone: +64 4 382 7741 | Email: billing@wellingtonadvisory.co.nz | www.wellingtonadvisory.co.nz</w:t>
      </w:r>
    </w:p>
    <w:p>
      <w:pPr>
        <w:pStyle w:val="BodyText"/>
      </w:pPr>
      <w:r>
        <w:t xml:space="preserve">This Invoice was generated electronically and is valid without a physical signature. For queries regarding this Invoice, please contact our billing department within 30 days of the issue date.</w:t>
      </w:r>
    </w:p>
    <w:p>
      <w:pPr>
        <w:pStyle w:val="BodyText"/>
      </w:pPr>
      <w:r>
        <w:t xml:space="preserve">© 2025 Wellington Economic Advisory Ltd. All rights reserved. Invoice WEA-2025-0487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New Zealand Wellington</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