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Doha,</w:t>
      </w:r>
      <w:r>
        <w:t xml:space="preserve"> </w:t>
      </w:r>
      <w:r>
        <w:t xml:space="preserve">Qatar</w:t>
      </w:r>
    </w:p>
    <w:bookmarkStart w:id="20" w:name="X37f46371c7737eaae6442a666bad390953f0bc2"/>
    <w:p>
      <w:pPr>
        <w:pStyle w:val="Heading1"/>
      </w:pPr>
      <w:r>
        <w:t xml:space="preserve">Economist Global Advisory &amp; Publications Ltd.</w:t>
      </w:r>
    </w:p>
    <w:p>
      <w:pPr>
        <w:pStyle w:val="FirstParagraph"/>
      </w:pPr>
      <w:r>
        <w:t xml:space="preserve">Office No. 1204, Level 12, Doha Tower</w:t>
      </w:r>
    </w:p>
    <w:p>
      <w:pPr>
        <w:pStyle w:val="BodyText"/>
      </w:pPr>
      <w:r>
        <w:t xml:space="preserve">Sheikh Jassim Avenue, West Bay</w:t>
      </w:r>
    </w:p>
    <w:p>
      <w:pPr>
        <w:pStyle w:val="BodyText"/>
      </w:pPr>
      <w:r>
        <w:t xml:space="preserve">Doha, State of Qatar</w:t>
      </w:r>
    </w:p>
    <w:p>
      <w:pPr>
        <w:pStyle w:val="BodyText"/>
      </w:pPr>
      <w:r>
        <w:t xml:space="preserve">Tel: +974 4455 6677 | Email: billing@economist-qatar.com</w:t>
      </w:r>
    </w:p>
    <w:p>
      <w:pPr>
        <w:pStyle w:val="BodyText"/>
      </w:pPr>
      <w:r>
        <w:t xml:space="preserve">VAT Registration No: QV-2024-0883412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ECO-QTR-2025-00472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VAT APPLICABLE</w:t>
      </w:r>
    </w:p>
    <w:bookmarkEnd w:id="21"/>
    <w:bookmarkStart w:id="22" w:name="bill-to"/>
    <w:p>
      <w:pPr>
        <w:pStyle w:val="Heading3"/>
      </w:pPr>
      <w:r>
        <w:t xml:space="preserve">Bill To</w:t>
      </w:r>
    </w:p>
    <w:p>
      <w:pPr>
        <w:pStyle w:val="FirstParagraph"/>
      </w:pPr>
      <w:r>
        <w:rPr>
          <w:bCs/>
          <w:b/>
        </w:rPr>
        <w:t xml:space="preserve">Al Rayyan Economic Development Authority</w:t>
      </w:r>
    </w:p>
    <w:p>
      <w:pPr>
        <w:pStyle w:val="BodyText"/>
      </w:pPr>
      <w:r>
        <w:t xml:space="preserve">Attn: Mr. Khalid bin Saeed Al-Mansoori</w:t>
      </w:r>
    </w:p>
    <w:p>
      <w:pPr>
        <w:pStyle w:val="BodyText"/>
      </w:pPr>
      <w:r>
        <w:t xml:space="preserve">Director of Strategic Research &amp; Publications</w:t>
      </w:r>
    </w:p>
    <w:p>
      <w:pPr>
        <w:pStyle w:val="BodyText"/>
      </w:pPr>
      <w:r>
        <w:t xml:space="preserve">P.O. Box 23456, Al Rayyan</w:t>
      </w:r>
    </w:p>
    <w:p>
      <w:pPr>
        <w:pStyle w:val="BodyText"/>
      </w:pPr>
      <w:r>
        <w:t xml:space="preserve">Doha, State of Qatar</w:t>
      </w:r>
    </w:p>
    <w:p>
      <w:pPr>
        <w:pStyle w:val="BodyText"/>
      </w:pPr>
      <w:r>
        <w:t xml:space="preserve">Tel: +974 4412 8899</w:t>
      </w:r>
    </w:p>
    <w:p>
      <w:pPr>
        <w:pStyle w:val="BodyText"/>
      </w:pPr>
      <w:r>
        <w:t xml:space="preserve">Email: k.al-mansoori@areda.gov.qa</w:t>
      </w:r>
    </w:p>
    <w:bookmarkEnd w:id="22"/>
    <w:bookmarkStart w:id="23" w:name="issued-by"/>
    <w:p>
      <w:pPr>
        <w:pStyle w:val="Heading3"/>
      </w:pPr>
      <w:r>
        <w:t xml:space="preserve">Issued By</w:t>
      </w:r>
    </w:p>
    <w:p>
      <w:pPr>
        <w:pStyle w:val="FirstParagraph"/>
      </w:pPr>
      <w:r>
        <w:rPr>
          <w:bCs/>
          <w:b/>
        </w:rPr>
        <w:t xml:space="preserve">Economist Global Advisory &amp; Publications Ltd.</w:t>
      </w:r>
    </w:p>
    <w:p>
      <w:pPr>
        <w:pStyle w:val="BodyText"/>
      </w:pPr>
      <w:r>
        <w:t xml:space="preserve">Attn: Ms. Sarah Al-Thani</w:t>
      </w:r>
    </w:p>
    <w:p>
      <w:pPr>
        <w:pStyle w:val="BodyText"/>
      </w:pPr>
      <w:r>
        <w:t xml:space="preserve">Regional Account Manager – Middle East</w:t>
      </w:r>
    </w:p>
    <w:p>
      <w:pPr>
        <w:pStyle w:val="BodyText"/>
      </w:pPr>
      <w:r>
        <w:t xml:space="preserve">Doha Tower, West Bay</w:t>
      </w:r>
    </w:p>
    <w:p>
      <w:pPr>
        <w:pStyle w:val="BodyText"/>
      </w:pPr>
      <w:r>
        <w:t xml:space="preserve">Doha, State of Qatar</w:t>
      </w:r>
    </w:p>
    <w:p>
      <w:pPr>
        <w:pStyle w:val="BodyText"/>
      </w:pPr>
      <w:r>
        <w:t xml:space="preserve">Tel: +974 4455 6677</w:t>
      </w:r>
    </w:p>
    <w:p>
      <w:pPr>
        <w:pStyle w:val="BodyText"/>
      </w:pPr>
      <w:r>
        <w:t xml:space="preserve">Email: s.al-thani@economist-qatar.com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Reference</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Amount (QAR)</w:t>
            </w:r>
          </w:p>
        </w:tc>
      </w:tr>
      <w:tr>
        <w:tc>
          <w:tcPr/>
          <w:p>
            <w:pPr>
              <w:pStyle w:val="Compact"/>
              <w:jc w:val="left"/>
            </w:pPr>
            <w:r>
              <w:t xml:space="preserve">1</w:t>
            </w:r>
          </w:p>
        </w:tc>
        <w:tc>
          <w:tcPr/>
          <w:p>
            <w:pPr>
              <w:pStyle w:val="Compact"/>
              <w:jc w:val="left"/>
            </w:pPr>
            <w:r>
              <w:rPr>
                <w:bCs/>
                <w:b/>
              </w:rPr>
              <w:t xml:space="preserve">The Economist</w:t>
            </w:r>
            <w:r>
              <w:t xml:space="preserve"> </w:t>
            </w:r>
            <w:r>
              <w:t xml:space="preserve">– Annual Institutional Digital Subscription (12 months), including full access to the Economist Intelligence Unit (EIU) country risk reports, weekly print edition delivered to the Doha office, and unlimited access to the Economist.com platform for up to 50 concurrent users.</w:t>
            </w:r>
          </w:p>
        </w:tc>
        <w:tc>
          <w:tcPr/>
          <w:p>
            <w:pPr>
              <w:pStyle w:val="Compact"/>
              <w:jc w:val="left"/>
            </w:pPr>
            <w:r>
              <w:t xml:space="preserve">ECO-SUB-2025-A</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rPr>
                <w:bCs/>
                <w:b/>
              </w:rPr>
              <w:t xml:space="preserve">Economist Intelligence Unit</w:t>
            </w:r>
            <w:r>
              <w:t xml:space="preserve"> </w:t>
            </w:r>
            <w:r>
              <w:t xml:space="preserve">– Quarterly Macroeconomic Outlook Report for the State of Qatar, including GDP projections, inflation analysis, fiscal policy assessment, and sector-specific forecasts for energy, construction, and financial services in the Doha metropolitan area.</w:t>
            </w:r>
          </w:p>
        </w:tc>
        <w:tc>
          <w:tcPr/>
          <w:p>
            <w:pPr>
              <w:pStyle w:val="Compact"/>
              <w:jc w:val="left"/>
            </w:pPr>
            <w:r>
              <w:t xml:space="preserve">EIU-QTR-2025-Q2</w:t>
            </w:r>
          </w:p>
        </w:tc>
        <w:tc>
          <w:tcPr/>
          <w:p>
            <w:pPr>
              <w:pStyle w:val="Compact"/>
              <w:jc w:val="left"/>
            </w:pPr>
            <w:r>
              <w:t xml:space="preserve">4</w:t>
            </w:r>
          </w:p>
        </w:tc>
        <w:tc>
          <w:tcPr/>
          <w:p>
            <w:pPr>
              <w:pStyle w:val="Compact"/>
              <w:jc w:val="left"/>
            </w:pPr>
            <w:r>
              <w:t xml:space="preserve">12,750.00</w:t>
            </w:r>
          </w:p>
        </w:tc>
        <w:tc>
          <w:tcPr/>
          <w:p>
            <w:pPr>
              <w:pStyle w:val="Compact"/>
              <w:jc w:val="left"/>
            </w:pPr>
            <w:r>
              <w:t xml:space="preserve">51,000.00</w:t>
            </w:r>
          </w:p>
        </w:tc>
      </w:tr>
      <w:tr>
        <w:tc>
          <w:tcPr/>
          <w:p>
            <w:pPr>
              <w:pStyle w:val="Compact"/>
              <w:jc w:val="left"/>
            </w:pPr>
            <w:r>
              <w:t xml:space="preserve">3</w:t>
            </w:r>
          </w:p>
        </w:tc>
        <w:tc>
          <w:tcPr/>
          <w:p>
            <w:pPr>
              <w:pStyle w:val="Compact"/>
              <w:jc w:val="left"/>
            </w:pPr>
            <w:r>
              <w:rPr>
                <w:bCs/>
                <w:b/>
              </w:rPr>
              <w:t xml:space="preserve">Economist</w:t>
            </w:r>
            <w:r>
              <w:t xml:space="preserve"> </w:t>
            </w:r>
            <w:r>
              <w:t xml:space="preserve">– Customised Economic Policy Briefing for the Qatar National Vision 2030 alignment, covering diversification strategies, non-oil revenue growth, and comparative analysis with GCC peer economies. Delivered as a 45-page printed report with executive summary in both English and Arabic.</w:t>
            </w:r>
          </w:p>
        </w:tc>
        <w:tc>
          <w:tcPr/>
          <w:p>
            <w:pPr>
              <w:pStyle w:val="Compact"/>
              <w:jc w:val="left"/>
            </w:pPr>
            <w:r>
              <w:t xml:space="preserve">ECO-BRF-2025-003</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4</w:t>
            </w:r>
          </w:p>
        </w:tc>
        <w:tc>
          <w:tcPr/>
          <w:p>
            <w:pPr>
              <w:pStyle w:val="Compact"/>
              <w:jc w:val="left"/>
            </w:pPr>
            <w:r>
              <w:rPr>
                <w:bCs/>
                <w:b/>
              </w:rPr>
              <w:t xml:space="preserve">Economist</w:t>
            </w:r>
            <w:r>
              <w:t xml:space="preserve"> </w:t>
            </w:r>
            <w:r>
              <w:t xml:space="preserve">– On-site Expert Consultation Day in Doha. A senior Economist analyst will conduct a full-day workshop at the client's Al Rayyan headquarters, presenting findings from the latest Economist global economic survey and providing tailored recommendations for the client's 2025–2026 strategic planning cycle.</w:t>
            </w:r>
          </w:p>
        </w:tc>
        <w:tc>
          <w:tcPr/>
          <w:p>
            <w:pPr>
              <w:pStyle w:val="Compact"/>
              <w:jc w:val="left"/>
            </w:pPr>
            <w:r>
              <w:t xml:space="preserve">ECO-WSH-2025-011</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rPr>
                <w:bCs/>
                <w:b/>
              </w:rPr>
              <w:t xml:space="preserve">The Economist</w:t>
            </w:r>
            <w:r>
              <w:t xml:space="preserve"> </w:t>
            </w:r>
            <w:r>
              <w:t xml:space="preserve">– Monthly Print Edition Delivery (12 issues) to the Doha office, including special editions on the Middle East and North Africa (MENA) region, Gulf Cooperation Council (GCC) trade dynamics, and Qatar's role in global energy markets.</w:t>
            </w:r>
          </w:p>
        </w:tc>
        <w:tc>
          <w:tcPr/>
          <w:p>
            <w:pPr>
              <w:pStyle w:val="Compact"/>
              <w:jc w:val="left"/>
            </w:pPr>
            <w:r>
              <w:t xml:space="preserve">ECO-PRN-2025-007</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6</w:t>
            </w:r>
          </w:p>
        </w:tc>
        <w:tc>
          <w:tcPr/>
          <w:p>
            <w:pPr>
              <w:pStyle w:val="Compact"/>
              <w:jc w:val="left"/>
            </w:pPr>
            <w:r>
              <w:rPr>
                <w:bCs/>
                <w:b/>
              </w:rPr>
              <w:t xml:space="preserve">Economist</w:t>
            </w:r>
            <w:r>
              <w:t xml:space="preserve"> </w:t>
            </w:r>
            <w:r>
              <w:t xml:space="preserve">– Data Licensing Fee for use of Economist proprietary datasets (trade flows, FDI statistics, sovereign credit ratings) in the client's internal research publications and presentations for the fiscal year 2025/2026.</w:t>
            </w:r>
          </w:p>
        </w:tc>
        <w:tc>
          <w:tcPr/>
          <w:p>
            <w:pPr>
              <w:pStyle w:val="Compact"/>
              <w:jc w:val="left"/>
            </w:pPr>
            <w:r>
              <w:t xml:space="preserve">ECO-DAT-2025-002</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(QAR)</w:t>
            </w:r>
          </w:p>
        </w:tc>
        <w:tc>
          <w:tcPr/>
          <w:p>
            <w:pPr>
              <w:pStyle w:val="Compact"/>
              <w:jc w:val="left"/>
            </w:pPr>
            <w:r>
              <w:t xml:space="preserve">117,220.00</w:t>
            </w:r>
          </w:p>
        </w:tc>
      </w:tr>
      <w:tr>
        <w:tc>
          <w:tcPr/>
          <w:p>
            <w:pPr>
              <w:pStyle w:val="Compact"/>
              <w:jc w:val="left"/>
            </w:pPr>
            <w:r>
              <w:t xml:space="preserve">VAT @ 5% (Qatar Standard Rate)</w:t>
            </w:r>
          </w:p>
        </w:tc>
        <w:tc>
          <w:tcPr/>
          <w:p>
            <w:pPr>
              <w:pStyle w:val="Compact"/>
              <w:jc w:val="left"/>
            </w:pPr>
            <w:r>
              <w:t xml:space="preserve">5,861.00</w:t>
            </w:r>
          </w:p>
        </w:tc>
      </w:tr>
      <w:tr>
        <w:tc>
          <w:tcPr/>
          <w:p>
            <w:pPr>
              <w:pStyle w:val="Compact"/>
              <w:jc w:val="left"/>
            </w:pPr>
            <w:r>
              <w:t xml:space="preserve">Discount – Institutional Client (3%)</w:t>
            </w:r>
          </w:p>
        </w:tc>
        <w:tc>
          <w:tcPr/>
          <w:p>
            <w:pPr>
              <w:pStyle w:val="Compact"/>
              <w:jc w:val="left"/>
            </w:pPr>
            <w:r>
              <w:t xml:space="preserve">-3,516.60</w:t>
            </w:r>
          </w:p>
        </w:tc>
      </w:tr>
      <w:tr>
        <w:tc>
          <w:tcPr/>
          <w:p>
            <w:pPr>
              <w:pStyle w:val="Compact"/>
              <w:jc w:val="left"/>
            </w:pPr>
            <w:r>
              <w:t xml:space="preserve">Grand Total Due (QAR)</w:t>
            </w:r>
          </w:p>
        </w:tc>
        <w:tc>
          <w:tcPr/>
          <w:p>
            <w:pPr>
              <w:pStyle w:val="Compact"/>
              <w:jc w:val="left"/>
            </w:pPr>
            <w:r>
              <w:t xml:space="preserve">119,564.40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QNB (Qatar National Bank)</w:t>
      </w:r>
    </w:p>
    <w:p>
      <w:pPr>
        <w:pStyle w:val="BodyText"/>
      </w:pPr>
      <w:r>
        <w:rPr>
          <w:bCs/>
          <w:b/>
        </w:rPr>
        <w:t xml:space="preserve">Account Name:</w:t>
      </w:r>
      <w:r>
        <w:t xml:space="preserve"> </w:t>
      </w:r>
      <w:r>
        <w:t xml:space="preserve">Economist Global Advisory &amp; Publications Ltd.</w:t>
      </w:r>
    </w:p>
    <w:p>
      <w:pPr>
        <w:pStyle w:val="BodyText"/>
      </w:pPr>
      <w:r>
        <w:rPr>
          <w:bCs/>
          <w:b/>
        </w:rPr>
        <w:t xml:space="preserve">IBAN:</w:t>
      </w:r>
      <w:r>
        <w:t xml:space="preserve"> </w:t>
      </w:r>
      <w:r>
        <w:t xml:space="preserve">QA58 0000 0000 0000 0000 0000 000</w:t>
      </w:r>
    </w:p>
    <w:p>
      <w:pPr>
        <w:pStyle w:val="BodyText"/>
      </w:pPr>
      <w:r>
        <w:rPr>
          <w:bCs/>
          <w:b/>
        </w:rPr>
        <w:t xml:space="preserve">SWIFT/BIC:</w:t>
      </w:r>
      <w:r>
        <w:t xml:space="preserve"> </w:t>
      </w:r>
      <w:r>
        <w:t xml:space="preserve">QNBQAQDO</w:t>
      </w:r>
    </w:p>
    <w:p>
      <w:pPr>
        <w:pStyle w:val="BodyText"/>
      </w:pPr>
      <w:r>
        <w:rPr>
          <w:bCs/>
          <w:b/>
        </w:rPr>
        <w:t xml:space="preserve">Reference:</w:t>
      </w:r>
      <w:r>
        <w:t xml:space="preserve"> </w:t>
      </w:r>
      <w:r>
        <w:t xml:space="preserve">ECO-QTR-2025-00472</w:t>
      </w:r>
    </w:p>
    <w:p>
      <w:pPr>
        <w:pStyle w:val="BodyText"/>
      </w:pPr>
      <w:r>
        <w:t xml:space="preserve">Please ensure the invoice number is quoted as a payment reference to facilitate accurate reconciliation of this invoice in our Doha accounting system.</w:t>
      </w:r>
    </w:p>
    <w:bookmarkEnd w:id="24"/>
    <w:bookmarkStart w:id="25" w:name="important-notes"/>
    <w:p>
      <w:pPr>
        <w:pStyle w:val="Heading3"/>
      </w:pPr>
      <w:r>
        <w:t xml:space="preserve">Important Notes</w:t>
      </w:r>
    </w:p>
    <w:p>
      <w:pPr>
        <w:pStyle w:val="FirstParagraph"/>
      </w:pPr>
      <w:r>
        <w:t xml:space="preserve">This invoice is issued in accordance with the Qatar Tax Authority regulations and the Value Added Tax (VAT) Law No. 34 of 2018. The 5% VAT rate is applied to all taxable goods and services rendered within the State of Qatar.</w:t>
      </w:r>
    </w:p>
    <w:p>
      <w:pPr>
        <w:pStyle w:val="BodyText"/>
      </w:pPr>
      <w:r>
        <w:t xml:space="preserve">Payment is due within thirty (30) calendar days from the invoice date. Late payments may incur a penalty of 1.5% per month as per the terms of our Master Service Agreement dated 01 January 2025.</w:t>
      </w:r>
    </w:p>
    <w:bookmarkEnd w:id="25"/>
    <w:bookmarkStart w:id="26" w:name="additional-terms-conditions"/>
    <w:p>
      <w:pPr>
        <w:pStyle w:val="Heading3"/>
      </w:pPr>
      <w:r>
        <w:t xml:space="preserve">Additional Terms &amp; Conditions</w:t>
      </w:r>
    </w:p>
    <w:p>
      <w:pPr>
        <w:numPr>
          <w:ilvl w:val="0"/>
          <w:numId w:val="1001"/>
        </w:numPr>
        <w:pStyle w:val="Compact"/>
      </w:pPr>
      <w:r>
        <w:t xml:space="preserve">All Economist publications and digital access credentials referenced in this invoice are licensed exclusively to the named client entity in Doha, Qatar, and may not be redistributed, resold, or shared with third parties without prior written consent from Economist Global Advisory &amp; Publications Ltd.</w:t>
      </w:r>
    </w:p>
    <w:p>
      <w:pPr>
        <w:numPr>
          <w:ilvl w:val="0"/>
          <w:numId w:val="1001"/>
        </w:numPr>
        <w:pStyle w:val="Compact"/>
      </w:pPr>
      <w:r>
        <w:t xml:space="preserve">The Economist Intelligence Unit reports and data products are provided for internal research and strategic planning purposes only. Any public dissemination of Economist-branded content requires a separate media licensing agreement.</w:t>
      </w:r>
    </w:p>
    <w:p>
      <w:pPr>
        <w:numPr>
          <w:ilvl w:val="0"/>
          <w:numId w:val="1001"/>
        </w:numPr>
        <w:pStyle w:val="Compact"/>
      </w:pPr>
      <w:r>
        <w:t xml:space="preserve">Delivery of print editions to the Doha office will be arranged via our local logistics partner in West Bay. Delivery is scheduled within five (5) business days of the publication release date.</w:t>
      </w:r>
    </w:p>
    <w:p>
      <w:pPr>
        <w:numPr>
          <w:ilvl w:val="0"/>
          <w:numId w:val="1001"/>
        </w:numPr>
        <w:pStyle w:val="Compact"/>
      </w:pPr>
      <w:r>
        <w:t xml:space="preserve">This invoice is valid for ninety (90) days from the date of issue. After this period, the pricing and availability of the listed Economist services and publications are subject to revision without prior notice.</w:t>
      </w:r>
    </w:p>
    <w:p>
      <w:pPr>
        <w:numPr>
          <w:ilvl w:val="0"/>
          <w:numId w:val="1001"/>
        </w:numPr>
        <w:pStyle w:val="Compact"/>
      </w:pPr>
      <w:r>
        <w:t xml:space="preserve">For any disputes arising from this invoice, the parties agree to resolve matters through the Doha Commercial Courts in accordance with the laws of the State of Qatar.</w:t>
      </w:r>
    </w:p>
    <w:p>
      <w:pPr>
        <w:numPr>
          <w:ilvl w:val="0"/>
          <w:numId w:val="1001"/>
        </w:numPr>
        <w:pStyle w:val="Compact"/>
      </w:pPr>
      <w:r>
        <w:t xml:space="preserve">The client acknowledges that all Economist trademarks, logos, and intellectual property referenced in this document remain the sole property of Economist Group and its affiliates.</w:t>
      </w:r>
    </w:p>
    <w:bookmarkEnd w:id="26"/>
    <w:p>
      <w:pPr>
        <w:pStyle w:val="FirstParagraph"/>
      </w:pPr>
      <w:r>
        <w:rPr>
          <w:bCs/>
          <w:b/>
        </w:rPr>
        <w:t xml:space="preserve">Economist Global Advisory &amp; Publications Ltd.</w:t>
      </w:r>
      <w:r>
        <w:t xml:space="preserve"> </w:t>
      </w:r>
      <w:r>
        <w:t xml:space="preserve">– A registered entity in the State of Qatar</w:t>
      </w:r>
    </w:p>
    <w:p>
      <w:pPr>
        <w:pStyle w:val="BodyText"/>
      </w:pPr>
      <w:r>
        <w:t xml:space="preserve">Commercial Registration No: 1234567 | VAT No: QV-2024-0883412 | Doha, Qatar</w:t>
      </w:r>
    </w:p>
    <w:p>
      <w:pPr>
        <w:pStyle w:val="BodyText"/>
      </w:pPr>
      <w:r>
        <w:t xml:space="preserve">This is a computer-generated invoice and does not require a physical signature. For authentication, please contact our Doha billing department at +974 4455 6677 or billing@economist-qatar.com.</w:t>
      </w:r>
    </w:p>
    <w:p>
      <w:pPr>
        <w:pStyle w:val="BodyText"/>
      </w:pPr>
      <w:r>
        <w:t xml:space="preserve">Thank you for your business. We value our partnership with the Al Rayyan Economic Development Authority and look forward to continuing to provide Economist-quality economic intelligence to support Qatar's national development objectives.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Services - Doha, Qatar</dc:title>
  <dc:creator/>
  <dc:language>en</dc:language>
  <cp:keywords/>
  <dcterms:created xsi:type="dcterms:W3CDTF">2026-10-10T01:06:30Z</dcterms:created>
  <dcterms:modified xsi:type="dcterms:W3CDTF">2026-10-10T01:06:30Z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