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Economist</w:t>
      </w:r>
      <w:r>
        <w:t xml:space="preserve"> </w:t>
      </w:r>
      <w:r>
        <w:t xml:space="preserve">Subscription</w:t>
      </w:r>
      <w:r>
        <w:t xml:space="preserve"> </w:t>
      </w:r>
      <w:r>
        <w:t xml:space="preserve">Services</w:t>
      </w:r>
      <w:r>
        <w:t xml:space="preserve"> </w:t>
      </w:r>
      <w:r>
        <w:t xml:space="preserve">-</w:t>
      </w:r>
      <w:r>
        <w:t xml:space="preserve"> </w:t>
      </w:r>
      <w:r>
        <w:t xml:space="preserve">Russia</w:t>
      </w:r>
      <w:r>
        <w:t xml:space="preserve"> </w:t>
      </w:r>
      <w:r>
        <w:t xml:space="preserve">Moscow</w:t>
      </w:r>
    </w:p>
    <w:bookmarkStart w:id="20" w:name="the-economist-group"/>
    <w:p>
      <w:pPr>
        <w:pStyle w:val="Heading1"/>
      </w:pPr>
      <w:r>
        <w:t xml:space="preserve">The Economist Group</w:t>
      </w:r>
    </w:p>
    <w:p>
      <w:pPr>
        <w:pStyle w:val="FirstParagraph"/>
      </w:pPr>
      <w:r>
        <w:t xml:space="preserve">Subscription &amp; Distribution Division</w:t>
      </w:r>
    </w:p>
    <w:p>
      <w:pPr>
        <w:pStyle w:val="BodyText"/>
      </w:pPr>
      <w:r>
        <w:t xml:space="preserve">25 St James's Street, London SW1Y 4HU, United Kingdom</w:t>
      </w:r>
    </w:p>
    <w:p>
      <w:pPr>
        <w:pStyle w:val="BodyText"/>
      </w:pPr>
      <w:r>
        <w:t xml:space="preserve">Tel: +44 (0)20 7577 4000 | Email: subscriptions@economist.com</w:t>
      </w:r>
    </w:p>
    <w:p>
      <w:pPr>
        <w:pStyle w:val="BodyText"/>
      </w:pPr>
      <w:r>
        <w:t xml:space="preserve">VAT Registration: GB 456 7890 12</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ECO-RU-2025-04872</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Service Period:</w:t>
      </w:r>
      <w:r>
        <w:t xml:space="preserve"> </w:t>
      </w:r>
      <w:r>
        <w:t xml:space="preserve">01 July 2025 – 31 December 2025</w:t>
      </w:r>
    </w:p>
    <w:p>
      <w:pPr>
        <w:pStyle w:val="BodyText"/>
      </w:pPr>
      <w:r>
        <w:t xml:space="preserve">Russia Moscow</w:t>
      </w:r>
    </w:p>
    <w:bookmarkEnd w:id="21"/>
    <w:bookmarkStart w:id="22" w:name="bill-to"/>
    <w:p>
      <w:pPr>
        <w:pStyle w:val="Heading3"/>
      </w:pPr>
      <w:r>
        <w:t xml:space="preserve">Bill To</w:t>
      </w:r>
    </w:p>
    <w:p>
      <w:pPr>
        <w:pStyle w:val="FirstParagraph"/>
      </w:pPr>
      <w:r>
        <w:rPr>
          <w:bCs/>
          <w:b/>
        </w:rPr>
        <w:t xml:space="preserve">Mr. Alexander V. Petrov</w:t>
      </w:r>
    </w:p>
    <w:p>
      <w:pPr>
        <w:pStyle w:val="BodyText"/>
      </w:pPr>
      <w:r>
        <w:t xml:space="preserve">Chief Economist, Federal Reserve Advisory Board</w:t>
      </w:r>
    </w:p>
    <w:p>
      <w:pPr>
        <w:pStyle w:val="BodyText"/>
      </w:pPr>
      <w:r>
        <w:t xml:space="preserve">12 Tverskaya Street, Suite 450</w:t>
      </w:r>
    </w:p>
    <w:p>
      <w:pPr>
        <w:pStyle w:val="BodyText"/>
      </w:pPr>
      <w:r>
        <w:t xml:space="preserve">Moscow, 125009</w:t>
      </w:r>
    </w:p>
    <w:p>
      <w:pPr>
        <w:pStyle w:val="BodyText"/>
      </w:pPr>
      <w:r>
        <w:t xml:space="preserve">Russia</w:t>
      </w:r>
    </w:p>
    <w:p>
      <w:pPr>
        <w:pStyle w:val="BodyText"/>
      </w:pPr>
      <w:r>
        <w:t xml:space="preserve">Tel: +7 (495) 555-0142</w:t>
      </w:r>
    </w:p>
    <w:p>
      <w:pPr>
        <w:pStyle w:val="BodyText"/>
      </w:pPr>
      <w:r>
        <w:t xml:space="preserve">Email: a.petrov@federaladvisory.ru</w:t>
      </w:r>
    </w:p>
    <w:p>
      <w:pPr>
        <w:pStyle w:val="BodyText"/>
      </w:pPr>
      <w:r>
        <w:t xml:space="preserve">Tax ID (INN): 7701234567</w:t>
      </w:r>
    </w:p>
    <w:bookmarkEnd w:id="22"/>
    <w:bookmarkStart w:id="23" w:name="delivery-to"/>
    <w:p>
      <w:pPr>
        <w:pStyle w:val="Heading3"/>
      </w:pPr>
      <w:r>
        <w:t xml:space="preserve">Delivery To</w:t>
      </w:r>
    </w:p>
    <w:p>
      <w:pPr>
        <w:pStyle w:val="FirstParagraph"/>
      </w:pPr>
      <w:r>
        <w:rPr>
          <w:bCs/>
          <w:b/>
        </w:rPr>
        <w:t xml:space="preserve">Office of the Chief Economist</w:t>
      </w:r>
    </w:p>
    <w:p>
      <w:pPr>
        <w:pStyle w:val="BodyText"/>
      </w:pPr>
      <w:r>
        <w:t xml:space="preserve">12 Tverskaya Street, Suite 450</w:t>
      </w:r>
    </w:p>
    <w:p>
      <w:pPr>
        <w:pStyle w:val="BodyText"/>
      </w:pPr>
      <w:r>
        <w:t xml:space="preserve">Moscow, 125009</w:t>
      </w:r>
    </w:p>
    <w:p>
      <w:pPr>
        <w:pStyle w:val="BodyText"/>
      </w:pPr>
      <w:r>
        <w:t xml:space="preserve">Russia</w:t>
      </w:r>
    </w:p>
    <w:p>
      <w:pPr>
        <w:pStyle w:val="BodyText"/>
      </w:pPr>
      <w:r>
        <w:t xml:space="preserve">Attn: Mr. A.V. Petrov</w:t>
      </w:r>
    </w:p>
    <w:p>
      <w:pPr>
        <w:pStyle w:val="BodyText"/>
      </w:pPr>
      <w:r>
        <w:t xml:space="preserve">Delivery Method: International Courier</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Price (USD)</w:t>
            </w:r>
          </w:p>
        </w:tc>
        <w:tc>
          <w:tcPr/>
          <w:p>
            <w:pPr>
              <w:pStyle w:val="Compact"/>
              <w:jc w:val="left"/>
            </w:pPr>
            <w:r>
              <w:t xml:space="preserve">Amount (USD)</w:t>
            </w:r>
          </w:p>
        </w:tc>
        <w:tc>
          <w:tcPr/>
          <w:p>
            <w:pPr>
              <w:pStyle w:val="Compact"/>
              <w:jc w:val="left"/>
            </w:pPr>
            <w:r>
              <w:t xml:space="preserve">VAT (20%)</w:t>
            </w:r>
          </w:p>
        </w:tc>
      </w:tr>
      <w:tr>
        <w:tc>
          <w:tcPr/>
          <w:p>
            <w:pPr>
              <w:pStyle w:val="Compact"/>
              <w:jc w:val="left"/>
            </w:pPr>
            <w:r>
              <w:t xml:space="preserve">1</w:t>
            </w:r>
          </w:p>
        </w:tc>
        <w:tc>
          <w:tcPr/>
          <w:p>
            <w:pPr>
              <w:pStyle w:val="Compact"/>
              <w:jc w:val="left"/>
            </w:pPr>
            <w:r>
              <w:rPr>
                <w:bCs/>
                <w:b/>
              </w:rPr>
              <w:t xml:space="preserve">The Economist</w:t>
            </w:r>
            <w:r>
              <w:t xml:space="preserve"> </w:t>
            </w:r>
            <w:r>
              <w:t xml:space="preserve">– Annual Digital Subscription (62 issues per year), full access to Economist.com, archive database, and weekly podcast library. Delivered electronically to the registered account in Russia Moscow.</w:t>
            </w:r>
          </w:p>
        </w:tc>
        <w:tc>
          <w:tcPr/>
          <w:p>
            <w:pPr>
              <w:pStyle w:val="Compact"/>
              <w:jc w:val="left"/>
            </w:pPr>
            <w:r>
              <w:t xml:space="preserve">1</w:t>
            </w:r>
          </w:p>
        </w:tc>
        <w:tc>
          <w:tcPr/>
          <w:p>
            <w:pPr>
              <w:pStyle w:val="Compact"/>
              <w:jc w:val="left"/>
            </w:pPr>
            <w:r>
              <w:t xml:space="preserve">1,249.00</w:t>
            </w:r>
          </w:p>
        </w:tc>
        <w:tc>
          <w:tcPr/>
          <w:p>
            <w:pPr>
              <w:pStyle w:val="Compact"/>
              <w:jc w:val="left"/>
            </w:pPr>
            <w:r>
              <w:t xml:space="preserve">1,249.00</w:t>
            </w:r>
          </w:p>
        </w:tc>
        <w:tc>
          <w:tcPr/>
          <w:p>
            <w:pPr>
              <w:pStyle w:val="Compact"/>
              <w:jc w:val="left"/>
            </w:pPr>
            <w:r>
              <w:t xml:space="preserve">249.80</w:t>
            </w:r>
          </w:p>
        </w:tc>
      </w:tr>
      <w:tr>
        <w:tc>
          <w:tcPr/>
          <w:p>
            <w:pPr>
              <w:pStyle w:val="Compact"/>
              <w:jc w:val="left"/>
            </w:pPr>
            <w:r>
              <w:t xml:space="preserve">2</w:t>
            </w:r>
          </w:p>
        </w:tc>
        <w:tc>
          <w:tcPr/>
          <w:p>
            <w:pPr>
              <w:pStyle w:val="Compact"/>
              <w:jc w:val="left"/>
            </w:pPr>
            <w:r>
              <w:rPr>
                <w:bCs/>
                <w:b/>
              </w:rPr>
              <w:t xml:space="preserve">The Economist</w:t>
            </w:r>
            <w:r>
              <w:t xml:space="preserve"> </w:t>
            </w:r>
            <w:r>
              <w:t xml:space="preserve">– Printed Edition, Semi-Annual Physical Delivery (31 issues) to Moscow, Russia. Includes international shipping via DHL Express with customs clearance documentation for the Russian Federation.</w:t>
            </w:r>
          </w:p>
        </w:tc>
        <w:tc>
          <w:tcPr/>
          <w:p>
            <w:pPr>
              <w:pStyle w:val="Compact"/>
              <w:jc w:val="left"/>
            </w:pPr>
            <w:r>
              <w:t xml:space="preserve">1</w:t>
            </w:r>
          </w:p>
        </w:tc>
        <w:tc>
          <w:tcPr/>
          <w:p>
            <w:pPr>
              <w:pStyle w:val="Compact"/>
              <w:jc w:val="left"/>
            </w:pPr>
            <w:r>
              <w:t xml:space="preserve">899.00</w:t>
            </w:r>
          </w:p>
        </w:tc>
        <w:tc>
          <w:tcPr/>
          <w:p>
            <w:pPr>
              <w:pStyle w:val="Compact"/>
              <w:jc w:val="left"/>
            </w:pPr>
            <w:r>
              <w:t xml:space="preserve">899.00</w:t>
            </w:r>
          </w:p>
        </w:tc>
        <w:tc>
          <w:tcPr/>
          <w:p>
            <w:pPr>
              <w:pStyle w:val="Compact"/>
              <w:jc w:val="left"/>
            </w:pPr>
            <w:r>
              <w:t xml:space="preserve">179.80</w:t>
            </w:r>
          </w:p>
        </w:tc>
      </w:tr>
      <w:tr>
        <w:tc>
          <w:tcPr/>
          <w:p>
            <w:pPr>
              <w:pStyle w:val="Compact"/>
              <w:jc w:val="left"/>
            </w:pPr>
            <w:r>
              <w:t xml:space="preserve">3</w:t>
            </w:r>
          </w:p>
        </w:tc>
        <w:tc>
          <w:tcPr/>
          <w:p>
            <w:pPr>
              <w:pStyle w:val="Compact"/>
              <w:jc w:val="left"/>
            </w:pPr>
            <w:r>
              <w:rPr>
                <w:bCs/>
                <w:b/>
              </w:rPr>
              <w:t xml:space="preserve">The Economist</w:t>
            </w:r>
            <w:r>
              <w:t xml:space="preserve"> </w:t>
            </w:r>
            <w:r>
              <w:t xml:space="preserve">– "The World in Numbers" Annual Data Report (2025 Edition), hardcover, delivered to the office address in Russia Moscow. Exclusive statistical compilation covering global economic indicators.</w:t>
            </w:r>
          </w:p>
        </w:tc>
        <w:tc>
          <w:tcPr/>
          <w:p>
            <w:pPr>
              <w:pStyle w:val="Compact"/>
              <w:jc w:val="left"/>
            </w:pPr>
            <w:r>
              <w:t xml:space="preserve">2</w:t>
            </w:r>
          </w:p>
        </w:tc>
        <w:tc>
          <w:tcPr/>
          <w:p>
            <w:pPr>
              <w:pStyle w:val="Compact"/>
              <w:jc w:val="left"/>
            </w:pPr>
            <w:r>
              <w:t xml:space="preserve">145.00</w:t>
            </w:r>
          </w:p>
        </w:tc>
        <w:tc>
          <w:tcPr/>
          <w:p>
            <w:pPr>
              <w:pStyle w:val="Compact"/>
              <w:jc w:val="left"/>
            </w:pPr>
            <w:r>
              <w:t xml:space="preserve">290.00</w:t>
            </w:r>
          </w:p>
        </w:tc>
        <w:tc>
          <w:tcPr/>
          <w:p>
            <w:pPr>
              <w:pStyle w:val="Compact"/>
              <w:jc w:val="left"/>
            </w:pPr>
            <w:r>
              <w:t xml:space="preserve">58.00</w:t>
            </w:r>
          </w:p>
        </w:tc>
      </w:tr>
      <w:tr>
        <w:tc>
          <w:tcPr/>
          <w:p>
            <w:pPr>
              <w:pStyle w:val="Compact"/>
              <w:jc w:val="left"/>
            </w:pPr>
            <w:r>
              <w:t xml:space="preserve">4</w:t>
            </w:r>
          </w:p>
        </w:tc>
        <w:tc>
          <w:tcPr/>
          <w:p>
            <w:pPr>
              <w:pStyle w:val="Compact"/>
              <w:jc w:val="left"/>
            </w:pPr>
            <w:r>
              <w:rPr>
                <w:bCs/>
                <w:b/>
              </w:rPr>
              <w:t xml:space="preserve">The Economist</w:t>
            </w:r>
            <w:r>
              <w:t xml:space="preserve"> </w:t>
            </w:r>
            <w:r>
              <w:t xml:space="preserve">– "The World Ahead 2026" Annual Outlook Report, hardcover, delivered to Russia Moscow. Comprehensive geopolitical and economic forecasting publication for institutional use.</w:t>
            </w:r>
          </w:p>
        </w:tc>
        <w:tc>
          <w:tcPr/>
          <w:p>
            <w:pPr>
              <w:pStyle w:val="Compact"/>
              <w:jc w:val="left"/>
            </w:pPr>
            <w:r>
              <w:t xml:space="preserve">1</w:t>
            </w:r>
          </w:p>
        </w:tc>
        <w:tc>
          <w:tcPr/>
          <w:p>
            <w:pPr>
              <w:pStyle w:val="Compact"/>
              <w:jc w:val="left"/>
            </w:pPr>
            <w:r>
              <w:t xml:space="preserve">189.00</w:t>
            </w:r>
          </w:p>
        </w:tc>
        <w:tc>
          <w:tcPr/>
          <w:p>
            <w:pPr>
              <w:pStyle w:val="Compact"/>
              <w:jc w:val="left"/>
            </w:pPr>
            <w:r>
              <w:t xml:space="preserve">189.00</w:t>
            </w:r>
          </w:p>
        </w:tc>
        <w:tc>
          <w:tcPr/>
          <w:p>
            <w:pPr>
              <w:pStyle w:val="Compact"/>
              <w:jc w:val="left"/>
            </w:pPr>
            <w:r>
              <w:t xml:space="preserve">37.80</w:t>
            </w:r>
          </w:p>
        </w:tc>
      </w:tr>
      <w:tr>
        <w:tc>
          <w:tcPr/>
          <w:p>
            <w:pPr>
              <w:pStyle w:val="Compact"/>
              <w:jc w:val="left"/>
            </w:pPr>
            <w:r>
              <w:t xml:space="preserve">5</w:t>
            </w:r>
          </w:p>
        </w:tc>
        <w:tc>
          <w:tcPr/>
          <w:p>
            <w:pPr>
              <w:pStyle w:val="Compact"/>
              <w:jc w:val="left"/>
            </w:pPr>
            <w:r>
              <w:rPr>
                <w:bCs/>
                <w:b/>
              </w:rPr>
              <w:t xml:space="preserve">The Economist</w:t>
            </w:r>
            <w:r>
              <w:t xml:space="preserve"> </w:t>
            </w:r>
            <w:r>
              <w:t xml:space="preserve">– Institutional Access License for Economist Intelligence Unit (EIU) country risk reports, quarterly updates, and bespoke economic briefing tailored for the Moscow office. Valid for one (1) named user in Russia Moscow.</w:t>
            </w:r>
          </w:p>
        </w:tc>
        <w:tc>
          <w:tcPr/>
          <w:p>
            <w:pPr>
              <w:pStyle w:val="Compact"/>
              <w:jc w:val="left"/>
            </w:pPr>
            <w:r>
              <w:t xml:space="preserve">1</w:t>
            </w:r>
          </w:p>
        </w:tc>
        <w:tc>
          <w:tcPr/>
          <w:p>
            <w:pPr>
              <w:pStyle w:val="Compact"/>
              <w:jc w:val="left"/>
            </w:pPr>
            <w:r>
              <w:t xml:space="preserve">4,500.00</w:t>
            </w:r>
          </w:p>
        </w:tc>
        <w:tc>
          <w:tcPr/>
          <w:p>
            <w:pPr>
              <w:pStyle w:val="Compact"/>
              <w:jc w:val="left"/>
            </w:pPr>
            <w:r>
              <w:t xml:space="preserve">4,500.00</w:t>
            </w:r>
          </w:p>
        </w:tc>
        <w:tc>
          <w:tcPr/>
          <w:p>
            <w:pPr>
              <w:pStyle w:val="Compact"/>
              <w:jc w:val="left"/>
            </w:pPr>
            <w:r>
              <w:t xml:space="preserve">900.00</w:t>
            </w:r>
          </w:p>
        </w:tc>
      </w:tr>
      <w:tr>
        <w:tc>
          <w:tcPr/>
          <w:p>
            <w:pPr>
              <w:pStyle w:val="Compact"/>
              <w:jc w:val="left"/>
            </w:pPr>
            <w:r>
              <w:t xml:space="preserve">6</w:t>
            </w:r>
          </w:p>
        </w:tc>
        <w:tc>
          <w:tcPr/>
          <w:p>
            <w:pPr>
              <w:pStyle w:val="Compact"/>
              <w:jc w:val="left"/>
            </w:pPr>
            <w:r>
              <w:rPr>
                <w:bCs/>
                <w:b/>
              </w:rPr>
              <w:t xml:space="preserve">The Economist</w:t>
            </w:r>
            <w:r>
              <w:t xml:space="preserve"> </w:t>
            </w:r>
            <w:r>
              <w:t xml:space="preserve">– Custom Translation Service: Professional English-to-Russian translation of selected Economist articles and reports (up to 200 pages per quarter), delivered in both digital and print formats to the client in Russia Moscow.</w:t>
            </w:r>
          </w:p>
        </w:tc>
        <w:tc>
          <w:tcPr/>
          <w:p>
            <w:pPr>
              <w:pStyle w:val="Compact"/>
              <w:jc w:val="left"/>
            </w:pPr>
            <w:r>
              <w:t xml:space="preserve">2</w:t>
            </w:r>
          </w:p>
        </w:tc>
        <w:tc>
          <w:tcPr/>
          <w:p>
            <w:pPr>
              <w:pStyle w:val="Compact"/>
              <w:jc w:val="left"/>
            </w:pPr>
            <w:r>
              <w:t xml:space="preserve">1,750.00</w:t>
            </w:r>
          </w:p>
        </w:tc>
        <w:tc>
          <w:tcPr/>
          <w:p>
            <w:pPr>
              <w:pStyle w:val="Compact"/>
              <w:jc w:val="left"/>
            </w:pPr>
            <w:r>
              <w:t xml:space="preserve">3,500.00</w:t>
            </w:r>
          </w:p>
        </w:tc>
        <w:tc>
          <w:tcPr/>
          <w:p>
            <w:pPr>
              <w:pStyle w:val="Compact"/>
              <w:jc w:val="left"/>
            </w:pPr>
            <w:r>
              <w:t xml:space="preserve">700.00</w:t>
            </w:r>
          </w:p>
        </w:tc>
      </w:tr>
      <w:tr>
        <w:tc>
          <w:tcPr/>
          <w:p>
            <w:pPr>
              <w:pStyle w:val="Compact"/>
              <w:jc w:val="left"/>
            </w:pPr>
            <w:r>
              <w:t xml:space="preserve">7</w:t>
            </w:r>
          </w:p>
        </w:tc>
        <w:tc>
          <w:tcPr/>
          <w:p>
            <w:pPr>
              <w:pStyle w:val="Compact"/>
              <w:jc w:val="left"/>
            </w:pPr>
            <w:r>
              <w:rPr>
                <w:bCs/>
                <w:b/>
              </w:rPr>
              <w:t xml:space="preserve">The Economist</w:t>
            </w:r>
            <w:r>
              <w:t xml:space="preserve"> </w:t>
            </w:r>
            <w:r>
              <w:t xml:space="preserve">– Priority Customer Support &amp; Account Management for the Russia Moscow region. Includes dedicated account representative, expedited issue resolution, and quarterly service review meetings conducted via video conference.</w:t>
            </w:r>
          </w:p>
        </w:tc>
        <w:tc>
          <w:tcPr/>
          <w:p>
            <w:pPr>
              <w:pStyle w:val="Compact"/>
              <w:jc w:val="left"/>
            </w:pPr>
            <w:r>
              <w:t xml:space="preserve">1</w:t>
            </w:r>
          </w:p>
        </w:tc>
        <w:tc>
          <w:tcPr/>
          <w:p>
            <w:pPr>
              <w:pStyle w:val="Compact"/>
              <w:jc w:val="left"/>
            </w:pPr>
            <w:r>
              <w:t xml:space="preserve">650.00</w:t>
            </w:r>
          </w:p>
        </w:tc>
        <w:tc>
          <w:tcPr/>
          <w:p>
            <w:pPr>
              <w:pStyle w:val="Compact"/>
              <w:jc w:val="left"/>
            </w:pPr>
            <w:r>
              <w:t xml:space="preserve">650.00</w:t>
            </w:r>
          </w:p>
        </w:tc>
        <w:tc>
          <w:tcPr/>
          <w:p>
            <w:pPr>
              <w:pStyle w:val="Compact"/>
              <w:jc w:val="left"/>
            </w:pPr>
            <w:r>
              <w:t xml:space="preserve">130.00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$11,277.00</w:t>
            </w:r>
          </w:p>
        </w:tc>
      </w:tr>
      <w:tr>
        <w:tc>
          <w:tcPr/>
          <w:p>
            <w:pPr>
              <w:pStyle w:val="Compact"/>
              <w:jc w:val="left"/>
            </w:pPr>
            <w:r>
              <w:t xml:space="preserve">VAT (20%)</w:t>
            </w:r>
          </w:p>
        </w:tc>
        <w:tc>
          <w:tcPr/>
          <w:p>
            <w:pPr>
              <w:pStyle w:val="Compact"/>
              <w:jc w:val="left"/>
            </w:pPr>
            <w:r>
              <w:t xml:space="preserve">$2,255.40</w:t>
            </w:r>
          </w:p>
        </w:tc>
      </w:tr>
      <w:tr>
        <w:tc>
          <w:tcPr/>
          <w:p>
            <w:pPr>
              <w:pStyle w:val="Compact"/>
              <w:jc w:val="left"/>
            </w:pPr>
            <w:r>
              <w:t xml:space="preserve">International Shipping &amp; Customs Handling (Russia Moscow)</w:t>
            </w:r>
          </w:p>
        </w:tc>
        <w:tc>
          <w:tcPr/>
          <w:p>
            <w:pPr>
              <w:pStyle w:val="Compact"/>
              <w:jc w:val="left"/>
            </w:pPr>
            <w:r>
              <w:t xml:space="preserve">$185.00</w:t>
            </w:r>
          </w:p>
        </w:tc>
      </w:tr>
      <w:tr>
        <w:tc>
          <w:tcPr/>
          <w:p>
            <w:pPr>
              <w:pStyle w:val="Compact"/>
              <w:jc w:val="left"/>
            </w:pPr>
            <w:r>
              <w:t xml:space="preserve">Discount – Institutional Client (5%)</w:t>
            </w:r>
          </w:p>
        </w:tc>
        <w:tc>
          <w:tcPr/>
          <w:p>
            <w:pPr>
              <w:pStyle w:val="Compact"/>
              <w:jc w:val="left"/>
            </w:pPr>
            <w:r>
              <w:t xml:space="preserve">-$563.85</w:t>
            </w:r>
          </w:p>
        </w:tc>
      </w:tr>
      <w:tr>
        <w:tc>
          <w:tcPr/>
          <w:p>
            <w:pPr>
              <w:pStyle w:val="Compact"/>
              <w:jc w:val="left"/>
            </w:pPr>
            <w:r>
              <w:t xml:space="preserve">Grand Total (USD)</w:t>
            </w:r>
          </w:p>
        </w:tc>
        <w:tc>
          <w:tcPr/>
          <w:p>
            <w:pPr>
              <w:pStyle w:val="Compact"/>
              <w:jc w:val="left"/>
            </w:pPr>
            <w:r>
              <w:t xml:space="preserve">$13,153.55</w:t>
            </w:r>
          </w:p>
        </w:tc>
      </w:tr>
    </w:tbl>
    <w:bookmarkStart w:id="24" w:name="payment-instructions"/>
    <w:p>
      <w:pPr>
        <w:pStyle w:val="Heading3"/>
      </w:pPr>
      <w:r>
        <w:t xml:space="preserve">Payment Instructions</w:t>
      </w:r>
    </w:p>
    <w:p>
      <w:pPr>
        <w:pStyle w:val="FirstParagraph"/>
      </w:pPr>
      <w:r>
        <w:rPr>
          <w:bCs/>
          <w:b/>
        </w:rPr>
        <w:t xml:space="preserve">Bank Transfer (SWIFT):</w:t>
      </w:r>
      <w:r>
        <w:t xml:space="preserve"> </w:t>
      </w:r>
      <w:r>
        <w:t xml:space="preserve">The Economist Group Ltd., HSBC Bank plc, London</w:t>
      </w:r>
    </w:p>
    <w:p>
      <w:pPr>
        <w:pStyle w:val="BodyText"/>
      </w:pPr>
      <w:r>
        <w:t xml:space="preserve">SWIFT/BIC: HSBKGB22 | IBAN: GB29 HSBK 4015 9912 3456 78</w:t>
      </w:r>
    </w:p>
    <w:p>
      <w:pPr>
        <w:pStyle w:val="BodyText"/>
      </w:pPr>
      <w:r>
        <w:t xml:space="preserve">Reference: ECO-RU-2025-04872</w:t>
      </w:r>
    </w:p>
    <w:p>
      <w:pPr>
        <w:pStyle w:val="BodyText"/>
      </w:pPr>
      <w:r>
        <w:rPr>
          <w:bCs/>
          <w:b/>
        </w:rPr>
        <w:t xml:space="preserve">Payment Currency:</w:t>
      </w:r>
      <w:r>
        <w:t xml:space="preserve"> </w:t>
      </w:r>
      <w:r>
        <w:t xml:space="preserve">US Dollars (USD). The client in Russia Moscow may remit payment in equivalent Russian Rubles (RUB) at the prevailing Central Bank of Russia exchange rate on the date of transfer. All exchange rate differences shall be borne by the payer.</w:t>
      </w:r>
    </w:p>
    <w:p>
      <w:pPr>
        <w:pStyle w:val="BodyText"/>
      </w:pPr>
      <w:r>
        <w:rPr>
          <w:bCs/>
          <w:b/>
        </w:rPr>
        <w:t xml:space="preserve">Payment Terms:</w:t>
      </w:r>
      <w:r>
        <w:t xml:space="preserve"> </w:t>
      </w:r>
      <w:r>
        <w:t xml:space="preserve">Net 15 days from the date of this Invoice. Late payments shall incur a penalty of 1.5% per month as stipulated under applicable commercial law. This Invoice must be settled in full by 30 June 2025 to avoid service interruption for the Russia Moscow delivery schedule.</w:t>
      </w:r>
    </w:p>
    <w:bookmarkEnd w:id="24"/>
    <w:bookmarkStart w:id="25" w:name="important-notes-terms"/>
    <w:p>
      <w:pPr>
        <w:pStyle w:val="Heading3"/>
      </w:pPr>
      <w:r>
        <w:t xml:space="preserve">Important Notes &amp; Terms</w:t>
      </w:r>
    </w:p>
    <w:p>
      <w:pPr>
        <w:pStyle w:val="FirstParagraph"/>
      </w:pPr>
      <w:r>
        <w:t xml:space="preserve">1. This Invoice covers all Economist publications, digital access, and associated services for the period 01 July 2025 through 31 December 2025. The subscription is non-transferable and is registered specifically for the named recipient in Russia Moscow.</w:t>
      </w:r>
    </w:p>
    <w:p>
      <w:pPr>
        <w:pStyle w:val="BodyText"/>
      </w:pPr>
      <w:r>
        <w:t xml:space="preserve">2. All physical copies of The Economist and related publications will be dispatched from our London distribution centre and delivered to the specified address in Moscow, Russia, via an internationally licensed courier service. The recipient in Russia Moscow is responsible for any applicable import duties or customs fees levied by the Federal Customs Service of the Russian Federation.</w:t>
      </w:r>
    </w:p>
    <w:p>
      <w:pPr>
        <w:pStyle w:val="BodyText"/>
      </w:pPr>
      <w:r>
        <w:t xml:space="preserve">3. Digital access to The Economist platform, including the full archive and Economist Intelligence Unit databases, will be activated within 48 hours of confirmed payment. Access credentials will be sent to the registered email address associated with this Invoice.</w:t>
      </w:r>
    </w:p>
    <w:p>
      <w:pPr>
        <w:pStyle w:val="BodyText"/>
      </w:pPr>
      <w:r>
        <w:t xml:space="preserve">4. The translation service described in Line Item 6 will be coordinated with our Moscow-based linguistic partners to ensure accuracy and adherence to Russian editorial standards. All translated materials will be delivered in both PDF and printed formats to the office in Russia Moscow.</w:t>
      </w:r>
    </w:p>
    <w:p>
      <w:pPr>
        <w:pStyle w:val="BodyText"/>
      </w:pPr>
      <w:r>
        <w:t xml:space="preserve">5. This Invoice is issued in accordance with the terms and conditions of The Economist Group's international subscription agreement. Any disputes arising from this Invoice shall be governed by the laws of England and Wales, with jurisdiction vested in the courts of London. However, the parties acknowledge the operational context of the Russia Moscow delivery and service provision.</w:t>
      </w:r>
    </w:p>
    <w:p>
      <w:pPr>
        <w:pStyle w:val="BodyText"/>
      </w:pPr>
      <w:r>
        <w:t xml:space="preserve">6. Please retain this Invoice for your accounting and tax records. A duplicate copy may be requested from our billing department at any time by referencing Invoice number ECO-RU-2025-04872.</w:t>
      </w:r>
    </w:p>
    <w:bookmarkEnd w:id="25"/>
    <w:p>
      <w:pPr>
        <w:pStyle w:val="BodyText"/>
      </w:pPr>
      <w:r>
        <w:rPr>
          <w:bCs/>
          <w:b/>
        </w:rPr>
        <w:t xml:space="preserve">The Economist Group</w:t>
      </w:r>
      <w:r>
        <w:t xml:space="preserve"> </w:t>
      </w:r>
      <w:r>
        <w:t xml:space="preserve">– Subscription &amp; Distribution Division</w:t>
      </w:r>
    </w:p>
    <w:p>
      <w:pPr>
        <w:pStyle w:val="BodyText"/>
      </w:pPr>
      <w:r>
        <w:t xml:space="preserve">25 St James's Street, London SW1Y 4HU, United Kingdom</w:t>
      </w:r>
    </w:p>
    <w:p>
      <w:pPr>
        <w:pStyle w:val="BodyText"/>
      </w:pPr>
      <w:r>
        <w:t xml:space="preserve">Registered in England &amp; Wales No. 00012345 | VAT: GB 456 7890 12</w:t>
      </w:r>
    </w:p>
    <w:p>
      <w:pPr>
        <w:pStyle w:val="BodyText"/>
      </w:pPr>
      <w:r>
        <w:t xml:space="preserve">Thank you for your continued trust in The Economist. We are proud to serve our valued readership in Russia Moscow and look forward to a productive partnership in the coming months.</w:t>
      </w:r>
    </w:p>
    <w:p>
      <w:pPr>
        <w:pStyle w:val="BodyText"/>
      </w:pPr>
      <w:r>
        <w:t xml:space="preserve">This is a computer-generated Invoice and does not require a signature. For queries, contact billing@economist.com or +44 (0)20 7577 4000.</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Economist Subscription Services - Russia Moscow</dc:title>
  <dc:creator/>
  <dc:language>en</dc:language>
  <cp:keywords/>
  <dcterms:created xsi:type="dcterms:W3CDTF">2026-10-10T02:43:52Z</dcterms:created>
  <dcterms:modified xsi:type="dcterms:W3CDTF">2026-10-10T02:43:52Z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