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Economic Consulting Services — Russia Saint Petersburg</w:t>
      </w:r>
    </w:p>
    <w:p>
      <w:pPr>
        <w:pStyle w:val="BodyText"/>
      </w:pPr>
      <w:r>
        <w:t xml:space="preserve">OFFICIAL DOCUMENT</w:t>
      </w:r>
    </w:p>
    <w:bookmarkEnd w:id="20"/>
    <w:bookmarkStart w:id="21" w:name="issued-by-service-provider"/>
    <w:p>
      <w:pPr>
        <w:pStyle w:val="Heading3"/>
      </w:pPr>
      <w:r>
        <w:t xml:space="preserve">Issued By (Service Provider)</w:t>
      </w:r>
    </w:p>
    <w:p>
      <w:pPr>
        <w:pStyle w:val="FirstParagraph"/>
      </w:pPr>
      <w:r>
        <w:rPr>
          <w:bCs/>
          <w:b/>
        </w:rPr>
        <w:t xml:space="preserve">Dr. Alexander V. Petrov, Ph.D. in Economics</w:t>
      </w:r>
    </w:p>
    <w:p>
      <w:pPr>
        <w:pStyle w:val="BodyText"/>
      </w:pPr>
      <w:r>
        <w:t xml:space="preserve">Lead Economist — Petrov Economic Advisory Group</w:t>
      </w:r>
    </w:p>
    <w:p>
      <w:pPr>
        <w:pStyle w:val="BodyText"/>
      </w:pPr>
      <w:r>
        <w:t xml:space="preserve">12 Nevsky Prospekt, Suite 407</w:t>
      </w:r>
    </w:p>
    <w:p>
      <w:pPr>
        <w:pStyle w:val="BodyText"/>
      </w:pPr>
      <w:r>
        <w:t xml:space="preserve">Russia Saint Petersburg, 191025</w:t>
      </w:r>
    </w:p>
    <w:p>
      <w:pPr>
        <w:pStyle w:val="BodyText"/>
      </w:pPr>
      <w:r>
        <w:t xml:space="preserve">Taxpayer ID (INN): 7805432109</w:t>
      </w:r>
    </w:p>
    <w:p>
      <w:pPr>
        <w:pStyle w:val="BodyText"/>
      </w:pPr>
      <w:r>
        <w:t xml:space="preserve">Registration No.: 1157800012345</w:t>
      </w:r>
    </w:p>
    <w:p>
      <w:pPr>
        <w:pStyle w:val="BodyText"/>
      </w:pPr>
      <w:r>
        <w:t xml:space="preserve">Email: a.petrov@petrovecogroup.ru</w:t>
      </w:r>
    </w:p>
    <w:p>
      <w:pPr>
        <w:pStyle w:val="BodyText"/>
      </w:pPr>
      <w:r>
        <w:t xml:space="preserve">Phone: +7 (812) 555-0147</w:t>
      </w:r>
    </w:p>
    <w:bookmarkEnd w:id="21"/>
    <w:bookmarkStart w:id="22" w:name="billed-to-client"/>
    <w:p>
      <w:pPr>
        <w:pStyle w:val="Heading3"/>
      </w:pPr>
      <w:r>
        <w:t xml:space="preserve">Billed To (Client)</w:t>
      </w:r>
    </w:p>
    <w:p>
      <w:pPr>
        <w:pStyle w:val="FirstParagraph"/>
      </w:pPr>
      <w:r>
        <w:rPr>
          <w:bCs/>
          <w:b/>
        </w:rPr>
        <w:t xml:space="preserve">LLC "Baltic Trade &amp; Commerce Group"</w:t>
      </w:r>
    </w:p>
    <w:p>
      <w:pPr>
        <w:pStyle w:val="BodyText"/>
      </w:pPr>
      <w:r>
        <w:t xml:space="preserve">Attn: Ms. Elena Kuznetsova, Chief Financial Officer</w:t>
      </w:r>
    </w:p>
    <w:p>
      <w:pPr>
        <w:pStyle w:val="BodyText"/>
      </w:pPr>
      <w:r>
        <w:t xml:space="preserve">45 Liteyny Avenue, Floor 12</w:t>
      </w:r>
    </w:p>
    <w:p>
      <w:pPr>
        <w:pStyle w:val="BodyText"/>
      </w:pPr>
      <w:r>
        <w:t xml:space="preserve">Russia Saint Petersburg, 191011</w:t>
      </w:r>
    </w:p>
    <w:p>
      <w:pPr>
        <w:pStyle w:val="BodyText"/>
      </w:pPr>
      <w:r>
        <w:t xml:space="preserve">Taxpayer ID (INN): 7811987654</w:t>
      </w:r>
    </w:p>
    <w:p>
      <w:pPr>
        <w:pStyle w:val="BodyText"/>
      </w:pPr>
      <w:r>
        <w:t xml:space="preserve">Registration No.: 1147800098765</w:t>
      </w:r>
    </w:p>
    <w:p>
      <w:pPr>
        <w:pStyle w:val="BodyText"/>
      </w:pPr>
      <w:r>
        <w:t xml:space="preserve">Email: e.kuznetsova@baltictrade.ru</w:t>
      </w:r>
    </w:p>
    <w:p>
      <w:pPr>
        <w:pStyle w:val="BodyText"/>
      </w:pPr>
      <w:r>
        <w:t xml:space="preserve">Phone: +7 (812) 333-8821</w:t>
      </w:r>
    </w:p>
    <w:bookmarkEnd w:id="22"/>
    <w:p>
      <w:pPr>
        <w:pStyle w:val="BodyText"/>
      </w:pPr>
      <w:r>
        <w:t xml:space="preserve">INVOICE NO. RSP-2025-00487  |  DATE OF ISSUE: 15 June 2025  |  DUE DATE: 15 July 2025</w:t>
      </w:r>
    </w:p>
    <w:bookmarkStart w:id="24" w:name="X6949b291cb02687b0b7561f99d1b06eb6c88627"/>
    <w:p>
      <w:pPr>
        <w:pStyle w:val="Heading2"/>
      </w:pPr>
      <w:r>
        <w:t xml:space="preserve">Description of Services Rendered by the Economist</w:t>
      </w:r>
    </w:p>
    <w:p>
      <w:pPr>
        <w:pStyle w:val="FirstParagraph"/>
      </w:pPr>
      <w:r>
        <w:t xml:space="preserve">The following Invoice documents the professional economic analysis, strategic advisory, and market research services delivered by the undersigned Economist to the client entity. All services were conducted in accordance with the Federal Law of the Russian Federation on Consulting Activities and the professional standards established by the Russian Economic Society. The scope of work was performed within the jurisdiction of Russia Saint Petersburg and its surrounding economic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Macroeconomic Analysis of the Russia Saint Petersburg Regional Economy — Comprehensive assessment of GDP growth, inflation indices, and fiscal policy implications for the client's operational planning in the Russia Saint Petersburg metropolitan area.</w:t>
            </w:r>
          </w:p>
        </w:tc>
        <w:tc>
          <w:tcPr/>
          <w:p>
            <w:pPr>
              <w:pStyle w:val="Compact"/>
              <w:jc w:val="left"/>
            </w:pPr>
            <w:r>
              <w:t xml:space="preserve">Jan–Mar 2025</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Trade Policy Advisory — Economist-led consultation on import/export tariff structures, customs regulations, and bilateral trade agreements affecting the client's supply chain operations within Russia Saint Petersburg and the broader Northern Federal District.</w:t>
            </w:r>
          </w:p>
        </w:tc>
        <w:tc>
          <w:tcPr/>
          <w:p>
            <w:pPr>
              <w:pStyle w:val="Compact"/>
              <w:jc w:val="left"/>
            </w:pPr>
            <w:r>
              <w:t xml:space="preserve">Feb–Apr 2025</w:t>
            </w:r>
          </w:p>
        </w:tc>
        <w:tc>
          <w:tcPr/>
          <w:p>
            <w:pPr>
              <w:pStyle w:val="Compact"/>
              <w:jc w:val="left"/>
            </w:pPr>
            <w:r>
              <w:t xml:space="preserve">36</w:t>
            </w:r>
          </w:p>
        </w:tc>
        <w:tc>
          <w:tcPr/>
          <w:p>
            <w:pPr>
              <w:pStyle w:val="Compact"/>
              <w:jc w:val="left"/>
            </w:pPr>
            <w:r>
              <w:t xml:space="preserve">4,500</w:t>
            </w:r>
          </w:p>
        </w:tc>
        <w:tc>
          <w:tcPr/>
          <w:p>
            <w:pPr>
              <w:pStyle w:val="Compact"/>
              <w:jc w:val="left"/>
            </w:pPr>
            <w:r>
              <w:t xml:space="preserve">162,000.00</w:t>
            </w:r>
          </w:p>
        </w:tc>
      </w:tr>
      <w:tr>
        <w:tc>
          <w:tcPr/>
          <w:p>
            <w:pPr>
              <w:pStyle w:val="Compact"/>
              <w:jc w:val="left"/>
            </w:pPr>
            <w:r>
              <w:t xml:space="preserve">03</w:t>
            </w:r>
          </w:p>
        </w:tc>
        <w:tc>
          <w:tcPr/>
          <w:p>
            <w:pPr>
              <w:pStyle w:val="Compact"/>
              <w:jc w:val="left"/>
            </w:pPr>
            <w:r>
              <w:t xml:space="preserve">Market Demand Forecasting — Development of econometric models projecting consumer demand trends for the Russia Saint Petersburg retail and logistics sectors over a 24-month horizon, including sensitivity analysis and scenario planning.</w:t>
            </w:r>
          </w:p>
        </w:tc>
        <w:tc>
          <w:tcPr/>
          <w:p>
            <w:pPr>
              <w:pStyle w:val="Compact"/>
              <w:jc w:val="left"/>
            </w:pPr>
            <w:r>
              <w:t xml:space="preserve">Mar–May 2025</w:t>
            </w:r>
          </w:p>
        </w:tc>
        <w:tc>
          <w:tcPr/>
          <w:p>
            <w:pPr>
              <w:pStyle w:val="Compact"/>
              <w:jc w:val="left"/>
            </w:pPr>
            <w:r>
              <w:t xml:space="preserve">52</w:t>
            </w:r>
          </w:p>
        </w:tc>
        <w:tc>
          <w:tcPr/>
          <w:p>
            <w:pPr>
              <w:pStyle w:val="Compact"/>
              <w:jc w:val="left"/>
            </w:pPr>
            <w:r>
              <w:t xml:space="preserve">4,500</w:t>
            </w:r>
          </w:p>
        </w:tc>
        <w:tc>
          <w:tcPr/>
          <w:p>
            <w:pPr>
              <w:pStyle w:val="Compact"/>
              <w:jc w:val="left"/>
            </w:pPr>
            <w:r>
              <w:t xml:space="preserve">234,000.00</w:t>
            </w:r>
          </w:p>
        </w:tc>
      </w:tr>
      <w:tr>
        <w:tc>
          <w:tcPr/>
          <w:p>
            <w:pPr>
              <w:pStyle w:val="Compact"/>
              <w:jc w:val="left"/>
            </w:pPr>
            <w:r>
              <w:t xml:space="preserve">04</w:t>
            </w:r>
          </w:p>
        </w:tc>
        <w:tc>
          <w:tcPr/>
          <w:p>
            <w:pPr>
              <w:pStyle w:val="Compact"/>
              <w:jc w:val="left"/>
            </w:pPr>
            <w:r>
              <w:t xml:space="preserve">Regulatory Compliance Review — Economist's audit of the client's financial reporting against the requirements of the Federal Tax Service of Russia and the Central Bank of Russia, ensuring full compliance with all economic regulations applicable in Russia Saint Petersburg.</w:t>
            </w:r>
          </w:p>
        </w:tc>
        <w:tc>
          <w:tcPr/>
          <w:p>
            <w:pPr>
              <w:pStyle w:val="Compact"/>
              <w:jc w:val="left"/>
            </w:pPr>
            <w:r>
              <w:t xml:space="preserve">Apr–May 2025</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108,000.00</w:t>
            </w:r>
          </w:p>
        </w:tc>
      </w:tr>
      <w:tr>
        <w:tc>
          <w:tcPr/>
          <w:p>
            <w:pPr>
              <w:pStyle w:val="Compact"/>
              <w:jc w:val="left"/>
            </w:pPr>
            <w:r>
              <w:t xml:space="preserve">05</w:t>
            </w:r>
          </w:p>
        </w:tc>
        <w:tc>
          <w:tcPr/>
          <w:p>
            <w:pPr>
              <w:pStyle w:val="Compact"/>
              <w:jc w:val="left"/>
            </w:pPr>
            <w:r>
              <w:t xml:space="preserve">Strategic Investment Feasibility Study — Full economic viability assessment for the client's proposed warehouse and distribution center project in the Russia Saint Petersburg Special Economic Zone, including NPV, IRR, and payback period calculations.</w:t>
            </w:r>
          </w:p>
        </w:tc>
        <w:tc>
          <w:tcPr/>
          <w:p>
            <w:pPr>
              <w:pStyle w:val="Compact"/>
              <w:jc w:val="left"/>
            </w:pPr>
            <w:r>
              <w:t xml:space="preserve">May–Jun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Executive Briefing &amp; Presentation — Final consolidated report and in-person presentation delivered by the Economist to the client's Board of Directors in Russia Saint Petersburg, summarizing all findings, recommendations, and strategic action items.</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5,000</w:t>
            </w:r>
          </w:p>
        </w:tc>
        <w:tc>
          <w:tcPr/>
          <w:p>
            <w:pPr>
              <w:pStyle w:val="Compact"/>
              <w:jc w:val="left"/>
            </w:pPr>
            <w:r>
              <w:t xml:space="preserve">40,000.00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(RUB)</w:t>
            </w:r>
          </w:p>
        </w:tc>
      </w:tr>
      <w:tr>
        <w:tc>
          <w:tcPr/>
          <w:p>
            <w:pPr>
              <w:pStyle w:val="Compact"/>
              <w:jc w:val="left"/>
            </w:pPr>
            <w:r>
              <w:t xml:space="preserve">Subtotal</w:t>
            </w:r>
          </w:p>
        </w:tc>
        <w:tc>
          <w:tcPr/>
          <w:p>
            <w:pPr>
              <w:pStyle w:val="Compact"/>
              <w:jc w:val="left"/>
            </w:pPr>
            <w:r>
              <w:t xml:space="preserve">940,000.00</w:t>
            </w:r>
          </w:p>
        </w:tc>
      </w:tr>
      <w:tr>
        <w:tc>
          <w:tcPr/>
          <w:p>
            <w:pPr>
              <w:pStyle w:val="Compact"/>
              <w:jc w:val="left"/>
            </w:pPr>
            <w:r>
              <w:t xml:space="preserve">VAT (20%)</w:t>
            </w:r>
          </w:p>
        </w:tc>
        <w:tc>
          <w:tcPr/>
          <w:p>
            <w:pPr>
              <w:pStyle w:val="Compact"/>
              <w:jc w:val="left"/>
            </w:pPr>
            <w:r>
              <w:t xml:space="preserve">188,000.00</w:t>
            </w:r>
          </w:p>
        </w:tc>
      </w:tr>
      <w:tr>
        <w:tc>
          <w:tcPr/>
          <w:p>
            <w:pPr>
              <w:pStyle w:val="Compact"/>
              <w:jc w:val="left"/>
            </w:pPr>
            <w:r>
              <w:t xml:space="preserve">Travel &amp; Fieldwork Expenses (Russia Saint Petersburg)</w:t>
            </w:r>
          </w:p>
        </w:tc>
        <w:tc>
          <w:tcPr/>
          <w:p>
            <w:pPr>
              <w:pStyle w:val="Compact"/>
              <w:jc w:val="left"/>
            </w:pPr>
            <w:r>
              <w:t xml:space="preserve">12,500.00</w:t>
            </w:r>
          </w:p>
        </w:tc>
      </w:tr>
      <w:tr>
        <w:tc>
          <w:tcPr/>
          <w:p>
            <w:pPr>
              <w:pStyle w:val="Compact"/>
              <w:jc w:val="left"/>
            </w:pPr>
            <w:r>
              <w:t xml:space="preserve">TOTAL AMOUNT DUE</w:t>
            </w:r>
          </w:p>
        </w:tc>
        <w:tc>
          <w:tcPr/>
          <w:p>
            <w:pPr>
              <w:pStyle w:val="Compact"/>
              <w:jc w:val="left"/>
            </w:pPr>
            <w:r>
              <w:t xml:space="preserve">1,140,500.00</w:t>
            </w:r>
          </w:p>
        </w:tc>
      </w:tr>
    </w:tbl>
    <w:bookmarkStart w:id="23" w:name="payment-terms-important-notes"/>
    <w:p>
      <w:pPr>
        <w:pStyle w:val="Heading3"/>
      </w:pPr>
      <w:r>
        <w:t xml:space="preserve">Payment Terms &amp; Important Notes</w:t>
      </w:r>
    </w:p>
    <w:p>
      <w:pPr>
        <w:pStyle w:val="FirstParagraph"/>
      </w:pPr>
      <w:r>
        <w:rPr>
          <w:bCs/>
          <w:b/>
        </w:rPr>
        <w:t xml:space="preserve">1.</w:t>
      </w:r>
      <w:r>
        <w:t xml:space="preserve"> </w:t>
      </w:r>
      <w:r>
        <w:t xml:space="preserve">This Invoice is issued in accordance with the Service Agreement No. SPA-2025-0112 dated 5 January 2025 between the Economist (Petrov Economic Advisory Group) and the client (LLC "Baltic Trade &amp; Commerce Group"), both registered in Russia Saint Petersburg.</w:t>
      </w:r>
    </w:p>
    <w:p>
      <w:pPr>
        <w:pStyle w:val="BodyText"/>
      </w:pPr>
      <w:r>
        <w:rPr>
          <w:bCs/>
          <w:b/>
        </w:rPr>
        <w:t xml:space="preserve">2.</w:t>
      </w:r>
      <w:r>
        <w:t xml:space="preserve"> </w:t>
      </w:r>
      <w:r>
        <w:t xml:space="preserve">Payment of the full amount stated in this Invoice is due within thirty (30) calendar days from the date of issue, i.e., no later than 15 July 2025. Payment shall be made via bank transfer to the account of the Economist as specified below.</w:t>
      </w:r>
    </w:p>
    <w:p>
      <w:pPr>
        <w:pStyle w:val="BodyText"/>
      </w:pPr>
      <w:r>
        <w:rPr>
          <w:bCs/>
          <w:b/>
        </w:rPr>
        <w:t xml:space="preserve">3.</w:t>
      </w:r>
      <w:r>
        <w:t xml:space="preserve"> </w:t>
      </w:r>
      <w:r>
        <w:t xml:space="preserve">Bank Details: Sberbank, Branch Russia Saint Petersburg. Account: 40702810400000012345. BIC: SABRRU32SPB. Correspondent Account: 30101810400000000225.</w:t>
      </w:r>
    </w:p>
    <w:p>
      <w:pPr>
        <w:pStyle w:val="BodyText"/>
      </w:pPr>
      <w:r>
        <w:rPr>
          <w:bCs/>
          <w:b/>
        </w:rPr>
        <w:t xml:space="preserve">4.</w:t>
      </w:r>
      <w:r>
        <w:t xml:space="preserve"> </w:t>
      </w:r>
      <w:r>
        <w:t xml:space="preserve">Late payment shall incur a penalty of 0.1% per calendar day of delay, in compliance with Article 317.1 of the Civil Code of the Russian Federation. The Economist reserves the right to suspend ongoing services until full settlement of this Invoice is received.</w:t>
      </w:r>
    </w:p>
    <w:p>
      <w:pPr>
        <w:pStyle w:val="BodyText"/>
      </w:pPr>
      <w:r>
        <w:rPr>
          <w:bCs/>
          <w:b/>
        </w:rPr>
        <w:t xml:space="preserve">5.</w:t>
      </w:r>
      <w:r>
        <w:t xml:space="preserve"> </w:t>
      </w:r>
      <w:r>
        <w:t xml:space="preserve">All economic data, models, forecasts, and analytical reports produced by the Economist under this engagement are the exclusive intellectual property of the client upon full payment of this Invoice. The Economist retains the right to reference the engagement in professional portfolios with client consent.</w:t>
      </w:r>
    </w:p>
    <w:p>
      <w:pPr>
        <w:pStyle w:val="BodyText"/>
      </w:pPr>
      <w:r>
        <w:rPr>
          <w:bCs/>
          <w:b/>
        </w:rPr>
        <w:t xml:space="preserve">6.</w:t>
      </w:r>
      <w:r>
        <w:t xml:space="preserve"> </w:t>
      </w:r>
      <w:r>
        <w:t xml:space="preserve">This Invoice constitutes a legally binding financial document. In the event of any dispute regarding the services described herein, both parties agree to resolve matters through arbitration in Russia Saint Petersburg under the rules of the Arbitration Court of Saint Petersburg and Leningrad Oblast.</w:t>
      </w:r>
    </w:p>
    <w:p>
      <w:pPr>
        <w:pStyle w:val="BodyText"/>
      </w:pPr>
      <w:r>
        <w:rPr>
          <w:bCs/>
          <w:b/>
        </w:rPr>
        <w:t xml:space="preserve">7.</w:t>
      </w:r>
      <w:r>
        <w:t xml:space="preserve"> </w:t>
      </w:r>
      <w:r>
        <w:t xml:space="preserve">The Economist confirms that all services were rendered in full compliance with the professional ethical code of the Russian Economic Society and applicable federal and regional economic regulations governing the practice of economics in Russia Saint Petersburg.</w:t>
      </w:r>
    </w:p>
    <w:bookmarkEnd w:id="23"/>
    <w:p>
      <w:pPr>
        <w:pStyle w:val="BodyText"/>
      </w:pPr>
      <w:r>
        <w:rPr>
          <w:bCs/>
          <w:b/>
        </w:rPr>
        <w:t xml:space="preserve">Prepared and Issued By:</w:t>
      </w:r>
    </w:p>
    <w:p>
      <w:pPr>
        <w:pStyle w:val="BodyText"/>
      </w:pPr>
      <w:r>
        <w:t xml:space="preserve">Dr. Alexander V. Petrov, Ph.D.</w:t>
      </w:r>
      <w:r>
        <w:br/>
      </w:r>
      <w:r>
        <w:t xml:space="preserve">Lead Economist, Petrov Economic Advisory Group</w:t>
      </w:r>
      <w:r>
        <w:br/>
      </w:r>
      <w:r>
        <w:t xml:space="preserve">Russia Saint Petersburg</w:t>
      </w:r>
    </w:p>
    <w:p>
      <w:pPr>
        <w:pStyle w:val="BodyText"/>
      </w:pPr>
      <w:r>
        <w:rPr>
          <w:bCs/>
          <w:b/>
        </w:rPr>
        <w:t xml:space="preserve">Received and Acknowledged By:</w:t>
      </w:r>
    </w:p>
    <w:p>
      <w:pPr>
        <w:pStyle w:val="BodyText"/>
      </w:pPr>
      <w:r>
        <w:t xml:space="preserve">Ms. Elena Kuznetsova, CFO</w:t>
      </w:r>
      <w:r>
        <w:br/>
      </w:r>
      <w:r>
        <w:t xml:space="preserve">LLC "Baltic Trade &amp; Commerce Group"</w:t>
      </w:r>
      <w:r>
        <w:br/>
      </w:r>
      <w:r>
        <w:t xml:space="preserve">Russia Saint Petersburg</w:t>
      </w:r>
    </w:p>
    <w:p>
      <w:pPr>
        <w:pStyle w:val="BodyText"/>
      </w:pPr>
      <w:r>
        <w:t xml:space="preserve">This Invoice was generated and issued by Petrov Economic Advisory Group, a registered economic consulting firm operating in Russia Saint Petersburg. Document Reference: RSP-2025-00487. This document is valid for a period of one hundred twenty (120) days from the date of issue. For inquiries regarding this Invoice, please contact the issuing Economist at the address and contact details provided above. © 2025 Petrov Economic Advisory Group, Russia Saint Petersburg.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Russia Saint Petersburg</dc:title>
  <dc:creator/>
  <dc:language>en</dc:language>
  <cp:keywords/>
  <dcterms:created xsi:type="dcterms:W3CDTF">2026-10-10T04:36:04Z</dcterms:created>
  <dcterms:modified xsi:type="dcterms:W3CDTF">2026-10-10T04:36:04Z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