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X8e6fc54a5e2affd6fb7c1f8756fd84fec9e8fbe"/>
    <w:p>
      <w:pPr>
        <w:pStyle w:val="Heading1"/>
      </w:pPr>
      <w:r>
        <w:t xml:space="preserve">Al-Riyadh Economic Publications &amp; Consulting Ltd.</w:t>
      </w:r>
    </w:p>
    <w:p>
      <w:pPr>
        <w:pStyle w:val="FirstParagraph"/>
      </w:pPr>
      <w:r>
        <w:t xml:space="preserve">Office 1204, Kingdom Tower, King Fahd Road</w:t>
      </w:r>
    </w:p>
    <w:p>
      <w:pPr>
        <w:pStyle w:val="BodyText"/>
      </w:pPr>
      <w:r>
        <w:t xml:space="preserve">Jeddah 23412, Saudi Arabia</w:t>
      </w:r>
    </w:p>
    <w:p>
      <w:pPr>
        <w:pStyle w:val="BodyText"/>
      </w:pPr>
      <w:r>
        <w:t xml:space="preserve">VAT Registration No.: 310123456700003</w:t>
      </w:r>
    </w:p>
    <w:p>
      <w:pPr>
        <w:pStyle w:val="BodyText"/>
      </w:pPr>
      <w:r>
        <w:t xml:space="preserve">CR No.: 1010456789</w:t>
      </w:r>
    </w:p>
    <w:p>
      <w:pPr>
        <w:pStyle w:val="BodyText"/>
      </w:pPr>
      <w:r>
        <w:t xml:space="preserve">Phone: +966 12 654 3210 | Email: billing@alriyadh-econ.sa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INV-2025-JED-04872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VAT Registered – 15%</w:t>
      </w:r>
    </w:p>
    <w:bookmarkEnd w:id="21"/>
    <w:bookmarkStart w:id="22" w:name="billed-to"/>
    <w:p>
      <w:pPr>
        <w:pStyle w:val="Heading3"/>
      </w:pPr>
      <w:r>
        <w:t xml:space="preserve">Billed To</w:t>
      </w:r>
    </w:p>
    <w:p>
      <w:pPr>
        <w:pStyle w:val="FirstParagraph"/>
      </w:pPr>
      <w:r>
        <w:t xml:space="preserve">Client Name:</w:t>
      </w:r>
      <w:r>
        <w:t xml:space="preserve"> </w:t>
      </w:r>
      <w:r>
        <w:t xml:space="preserve">Saudi Arabian Economic Forum</w:t>
      </w:r>
    </w:p>
    <w:p>
      <w:pPr>
        <w:pStyle w:val="BodyText"/>
      </w:pPr>
      <w:r>
        <w:t xml:space="preserve">Address:</w:t>
      </w:r>
      <w:r>
        <w:t xml:space="preserve"> </w:t>
      </w:r>
      <w:r>
        <w:t xml:space="preserve">4th Floor, Jeddah Chamber of Commerce Building, Prince Sultan Road, Jeddah 23325, Saudi Arabia</w:t>
      </w:r>
    </w:p>
    <w:p>
      <w:pPr>
        <w:pStyle w:val="BodyText"/>
      </w:pPr>
      <w:r>
        <w:t xml:space="preserve">VAT No.:</w:t>
      </w:r>
      <w:r>
        <w:t xml:space="preserve"> </w:t>
      </w:r>
      <w:r>
        <w:t xml:space="preserve">310987654300003</w:t>
      </w:r>
    </w:p>
    <w:p>
      <w:pPr>
        <w:pStyle w:val="BodyText"/>
      </w:pPr>
      <w:r>
        <w:t xml:space="preserve">Contact:</w:t>
      </w:r>
      <w:r>
        <w:t xml:space="preserve"> </w:t>
      </w:r>
      <w:r>
        <w:t xml:space="preserve">Mr. Khalid Al-Otaibi, Procurement Director</w:t>
      </w:r>
    </w:p>
    <w:p>
      <w:pPr>
        <w:pStyle w:val="BodyText"/>
      </w:pPr>
      <w:r>
        <w:t xml:space="preserve">Email:</w:t>
      </w:r>
      <w:r>
        <w:t xml:space="preserve"> </w:t>
      </w:r>
      <w:r>
        <w:t xml:space="preserve">k.otaibi@saef.sa</w:t>
      </w:r>
    </w:p>
    <w:bookmarkEnd w:id="22"/>
    <w:bookmarkStart w:id="23" w:name="service-details"/>
    <w:p>
      <w:pPr>
        <w:pStyle w:val="Heading3"/>
      </w:pPr>
      <w:r>
        <w:t xml:space="preserve">Service Details</w:t>
      </w:r>
    </w:p>
    <w:p>
      <w:pPr>
        <w:pStyle w:val="FirstParagraph"/>
      </w:pPr>
      <w:r>
        <w:t xml:space="preserve">Service Type:</w:t>
      </w:r>
      <w:r>
        <w:t xml:space="preserve"> </w:t>
      </w:r>
      <w:r>
        <w:t xml:space="preserve">Economist Subscription &amp; Economic Analysis</w:t>
      </w:r>
    </w:p>
    <w:p>
      <w:pPr>
        <w:pStyle w:val="BodyText"/>
      </w:pPr>
      <w:r>
        <w:t xml:space="preserve">Reference:</w:t>
      </w:r>
      <w:r>
        <w:t xml:space="preserve"> </w:t>
      </w:r>
      <w:r>
        <w:t xml:space="preserve">PO-2025-0341</w:t>
      </w:r>
    </w:p>
    <w:p>
      <w:pPr>
        <w:pStyle w:val="BodyText"/>
      </w:pPr>
      <w:r>
        <w:t xml:space="preserve">Contract Period:</w:t>
      </w:r>
      <w:r>
        <w:t xml:space="preserve"> </w:t>
      </w:r>
      <w:r>
        <w:t xml:space="preserve">1 July 2025 – 30 June 2026</w:t>
      </w:r>
    </w:p>
    <w:p>
      <w:pPr>
        <w:pStyle w:val="BodyText"/>
      </w:pPr>
      <w:r>
        <w:t xml:space="preserve">Delivery Location:</w:t>
      </w:r>
      <w:r>
        <w:t xml:space="preserve"> </w:t>
      </w:r>
      <w:r>
        <w:t xml:space="preserve">Jeddah, Saudi Arabia</w:t>
      </w:r>
    </w:p>
    <w:p>
      <w:pPr>
        <w:pStyle w:val="BodyText"/>
      </w:pPr>
      <w:r>
        <w:t xml:space="preserve">Currency:</w:t>
      </w:r>
      <w:r>
        <w:t xml:space="preserve"> </w:t>
      </w:r>
      <w:r>
        <w:t xml:space="preserve">Saudi Riyal (SAR)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Amount (SAR)</w:t>
            </w:r>
          </w:p>
        </w:tc>
        <w:tc>
          <w:tcPr/>
          <w:p>
            <w:pPr>
              <w:pStyle w:val="Compact"/>
              <w:jc w:val="left"/>
            </w:pPr>
            <w:r>
              <w:t xml:space="preserve">VAT (15%)</w:t>
            </w:r>
          </w:p>
        </w:tc>
      </w:tr>
      <w:tr>
        <w:tc>
          <w:tcPr/>
          <w:p>
            <w:pPr>
              <w:pStyle w:val="Compact"/>
              <w:jc w:val="left"/>
            </w:pPr>
            <w:r>
              <w:t xml:space="preserve">1</w:t>
            </w:r>
          </w:p>
        </w:tc>
        <w:tc>
          <w:tcPr/>
          <w:p>
            <w:pPr>
              <w:pStyle w:val="Compact"/>
              <w:jc w:val="left"/>
            </w:pPr>
            <w:r>
              <w:rPr>
                <w:bCs/>
                <w:b/>
              </w:rPr>
              <w:t xml:space="preserve">The Economist</w:t>
            </w:r>
            <w:r>
              <w:t xml:space="preserve"> </w:t>
            </w:r>
            <w:r>
              <w:t xml:space="preserve">– Annual Digital &amp; Print Subscription (52 issues), delivered to Jeddah office. Includes full access to the Economist digital archive, weekly economic briefings, and the Economist Intelligence Unit (EIU) country risk reports for the Kingdom of Saudi Arabia.</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c>
          <w:tcPr/>
          <w:p>
            <w:pPr>
              <w:pStyle w:val="Compact"/>
              <w:jc w:val="left"/>
            </w:pPr>
            <w:r>
              <w:t xml:space="preserve">727.50</w:t>
            </w:r>
          </w:p>
        </w:tc>
      </w:tr>
      <w:tr>
        <w:tc>
          <w:tcPr/>
          <w:p>
            <w:pPr>
              <w:pStyle w:val="Compact"/>
              <w:jc w:val="left"/>
            </w:pPr>
            <w:r>
              <w:t xml:space="preserve">2</w:t>
            </w:r>
          </w:p>
        </w:tc>
        <w:tc>
          <w:tcPr/>
          <w:p>
            <w:pPr>
              <w:pStyle w:val="Compact"/>
              <w:jc w:val="left"/>
            </w:pPr>
            <w:r>
              <w:rPr>
                <w:bCs/>
                <w:b/>
              </w:rPr>
              <w:t xml:space="preserve">Economist Intelligence Unit</w:t>
            </w:r>
            <w:r>
              <w:t xml:space="preserve"> </w:t>
            </w:r>
            <w:r>
              <w:t xml:space="preserve">– Quarterly Macro-Economic Outlook Report for Saudi Arabia and the GCC region. Four comprehensive reports covering GDP projections, oil market analysis, Vision 2030 fiscal policy assessment, and trade flow forecasts. Delivered in both English and Arabic.</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c>
          <w:tcPr/>
          <w:p>
            <w:pPr>
              <w:pStyle w:val="Compact"/>
              <w:jc w:val="left"/>
            </w:pPr>
            <w:r>
              <w:t xml:space="preserve">1,920.00</w:t>
            </w:r>
          </w:p>
        </w:tc>
      </w:tr>
      <w:tr>
        <w:tc>
          <w:tcPr/>
          <w:p>
            <w:pPr>
              <w:pStyle w:val="Compact"/>
              <w:jc w:val="left"/>
            </w:pPr>
            <w:r>
              <w:t xml:space="preserve">3</w:t>
            </w:r>
          </w:p>
        </w:tc>
        <w:tc>
          <w:tcPr/>
          <w:p>
            <w:pPr>
              <w:pStyle w:val="Compact"/>
              <w:jc w:val="left"/>
            </w:pPr>
            <w:r>
              <w:rPr>
                <w:bCs/>
                <w:b/>
              </w:rPr>
              <w:t xml:space="preserve">Economist</w:t>
            </w:r>
            <w:r>
              <w:t xml:space="preserve"> </w:t>
            </w:r>
            <w:r>
              <w:t xml:space="preserve">– Custom Economic Research &amp; Advisory Session. A dedicated two-day workshop in Jeddah led by a senior Economist analyst covering the Kingdom's diversification strategy, non-oil revenue growth, and the impact of global supply chain restructuring on Saudi trade corridors.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2,775.00</w:t>
            </w:r>
          </w:p>
        </w:tc>
      </w:tr>
      <w:tr>
        <w:tc>
          <w:tcPr/>
          <w:p>
            <w:pPr>
              <w:pStyle w:val="Compact"/>
              <w:jc w:val="left"/>
            </w:pPr>
            <w:r>
              <w:t xml:space="preserve">4</w:t>
            </w:r>
          </w:p>
        </w:tc>
        <w:tc>
          <w:tcPr/>
          <w:p>
            <w:pPr>
              <w:pStyle w:val="Compact"/>
              <w:jc w:val="left"/>
            </w:pPr>
            <w:r>
              <w:rPr>
                <w:bCs/>
                <w:b/>
              </w:rPr>
              <w:t xml:space="preserve">The Economist</w:t>
            </w:r>
            <w:r>
              <w:t xml:space="preserve"> </w:t>
            </w:r>
            <w:r>
              <w:t xml:space="preserve">– Annual Subscription for Executive Team (5 additional digital licenses). Each license provides full access to the Economist website, mobile application, and the Economist Podcasts+ platform for the duration of the contract year.</w:t>
            </w:r>
          </w:p>
        </w:tc>
        <w:tc>
          <w:tcPr/>
          <w:p>
            <w:pPr>
              <w:pStyle w:val="Compact"/>
              <w:jc w:val="left"/>
            </w:pPr>
            <w:r>
              <w:t xml:space="preserve">5</w:t>
            </w:r>
          </w:p>
        </w:tc>
        <w:tc>
          <w:tcPr/>
          <w:p>
            <w:pPr>
              <w:pStyle w:val="Compact"/>
              <w:jc w:val="left"/>
            </w:pPr>
            <w:r>
              <w:t xml:space="preserve">1,200.00</w:t>
            </w:r>
          </w:p>
        </w:tc>
        <w:tc>
          <w:tcPr/>
          <w:p>
            <w:pPr>
              <w:pStyle w:val="Compact"/>
              <w:jc w:val="left"/>
            </w:pPr>
            <w:r>
              <w:t xml:space="preserve">6,000.00</w:t>
            </w:r>
          </w:p>
        </w:tc>
        <w:tc>
          <w:tcPr/>
          <w:p>
            <w:pPr>
              <w:pStyle w:val="Compact"/>
              <w:jc w:val="left"/>
            </w:pPr>
            <w:r>
              <w:t xml:space="preserve">900.00</w:t>
            </w:r>
          </w:p>
        </w:tc>
      </w:tr>
      <w:tr>
        <w:tc>
          <w:tcPr/>
          <w:p>
            <w:pPr>
              <w:pStyle w:val="Compact"/>
              <w:jc w:val="left"/>
            </w:pPr>
            <w:r>
              <w:t xml:space="preserve">5</w:t>
            </w:r>
          </w:p>
        </w:tc>
        <w:tc>
          <w:tcPr/>
          <w:p>
            <w:pPr>
              <w:pStyle w:val="Compact"/>
              <w:jc w:val="left"/>
            </w:pPr>
            <w:r>
              <w:rPr>
                <w:bCs/>
                <w:b/>
              </w:rPr>
              <w:t xml:space="preserve">Economist</w:t>
            </w:r>
            <w:r>
              <w:t xml:space="preserve"> </w:t>
            </w:r>
            <w:r>
              <w:t xml:space="preserve">– Printed Annual Almanac &amp; Data Compendium. A hardcover reference volume containing the year's most significant economic data, country profiles, and the Economist's annual global economic survey. Shipped to the client's Jeddah headquarters.</w:t>
            </w:r>
          </w:p>
        </w:tc>
        <w:tc>
          <w:tcPr/>
          <w:p>
            <w:pPr>
              <w:pStyle w:val="Compact"/>
              <w:jc w:val="left"/>
            </w:pPr>
            <w:r>
              <w:t xml:space="preserve">2</w:t>
            </w:r>
          </w:p>
        </w:tc>
        <w:tc>
          <w:tcPr/>
          <w:p>
            <w:pPr>
              <w:pStyle w:val="Compact"/>
              <w:jc w:val="left"/>
            </w:pPr>
            <w:r>
              <w:t xml:space="preserve">650.00</w:t>
            </w:r>
          </w:p>
        </w:tc>
        <w:tc>
          <w:tcPr/>
          <w:p>
            <w:pPr>
              <w:pStyle w:val="Compact"/>
              <w:jc w:val="left"/>
            </w:pPr>
            <w:r>
              <w:t xml:space="preserve">1,300.00</w:t>
            </w:r>
          </w:p>
        </w:tc>
        <w:tc>
          <w:tcPr/>
          <w:p>
            <w:pPr>
              <w:pStyle w:val="Compact"/>
              <w:jc w:val="left"/>
            </w:pPr>
            <w:r>
              <w:t xml:space="preserve">195.00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43,450.00 SAR</w:t>
            </w:r>
          </w:p>
        </w:tc>
      </w:tr>
      <w:tr>
        <w:tc>
          <w:tcPr/>
          <w:p>
            <w:pPr>
              <w:pStyle w:val="Compact"/>
              <w:jc w:val="left"/>
            </w:pPr>
            <w:r>
              <w:t xml:space="preserve">VAT @ 15% (Saudi Arabia)</w:t>
            </w:r>
          </w:p>
        </w:tc>
        <w:tc>
          <w:tcPr/>
          <w:p>
            <w:pPr>
              <w:pStyle w:val="Compact"/>
              <w:jc w:val="left"/>
            </w:pPr>
            <w:r>
              <w:t xml:space="preserve">6,517.50 SAR</w:t>
            </w:r>
          </w:p>
        </w:tc>
      </w:tr>
      <w:tr>
        <w:tc>
          <w:tcPr/>
          <w:p>
            <w:pPr>
              <w:pStyle w:val="Compact"/>
              <w:jc w:val="left"/>
            </w:pPr>
            <w:r>
              <w:t xml:space="preserve">Discount – Annual Contract Loyalty (5%)</w:t>
            </w:r>
          </w:p>
        </w:tc>
        <w:tc>
          <w:tcPr/>
          <w:p>
            <w:pPr>
              <w:pStyle w:val="Compact"/>
              <w:jc w:val="left"/>
            </w:pPr>
            <w:r>
              <w:t xml:space="preserve">-2,172.50 SAR</w:t>
            </w:r>
          </w:p>
        </w:tc>
      </w:tr>
      <w:tr>
        <w:tc>
          <w:tcPr/>
          <w:p>
            <w:pPr>
              <w:pStyle w:val="Compact"/>
              <w:jc w:val="left"/>
            </w:pPr>
            <w:r>
              <w:t xml:space="preserve">Grand Total Due</w:t>
            </w:r>
          </w:p>
        </w:tc>
        <w:tc>
          <w:tcPr/>
          <w:p>
            <w:pPr>
              <w:pStyle w:val="Compact"/>
              <w:jc w:val="left"/>
            </w:pPr>
            <w:r>
              <w:t xml:space="preserve">47,795.00 SAR</w:t>
            </w:r>
          </w:p>
        </w:tc>
      </w:tr>
    </w:tbl>
    <w:bookmarkStart w:id="24" w:name="terms-conditions-notes"/>
    <w:p>
      <w:pPr>
        <w:pStyle w:val="Heading3"/>
      </w:pPr>
      <w:r>
        <w:t xml:space="preserve">Terms, Conditions &amp; Notes</w:t>
      </w:r>
    </w:p>
    <w:p>
      <w:pPr>
        <w:numPr>
          <w:ilvl w:val="0"/>
          <w:numId w:val="1001"/>
        </w:numPr>
        <w:pStyle w:val="Compact"/>
      </w:pPr>
      <w:r>
        <w:t xml:space="preserve">This invoice is issued in accordance with the Zakat and Tax Authority (ZATCA) regulations of the Kingdom of Saudi Arabia. All amounts are denominated in Saudi Riyal (SAR) and are subject to the standard 15% Value Added Tax (VAT) as mandated by Saudi Arabian tax law.</w:t>
      </w:r>
    </w:p>
    <w:p>
      <w:pPr>
        <w:numPr>
          <w:ilvl w:val="0"/>
          <w:numId w:val="1001"/>
        </w:numPr>
        <w:pStyle w:val="Compact"/>
      </w:pPr>
      <w:r>
        <w:t xml:space="preserve">Payment is due within fifteen (15) calendar days from the issue date of this invoice. Late payments shall incur a penalty of 2% per month as stipulated in the master service agreement dated 1 January 2025.</w:t>
      </w:r>
    </w:p>
    <w:p>
      <w:pPr>
        <w:numPr>
          <w:ilvl w:val="0"/>
          <w:numId w:val="1001"/>
        </w:numPr>
        <w:pStyle w:val="Compact"/>
      </w:pPr>
      <w:r>
        <w:t xml:space="preserve">All Economist publications, digital subscriptions, and EIU reports referenced in this invoice are licensed for internal use by the Saudi Arabian Economic Forum and its affiliated entities within Jeddah and the broader Kingdom of Saudi Arabia. Redistribution or resale of any Economist content is strictly prohibited under international copyright law.</w:t>
      </w:r>
    </w:p>
    <w:p>
      <w:pPr>
        <w:numPr>
          <w:ilvl w:val="0"/>
          <w:numId w:val="1001"/>
        </w:numPr>
        <w:pStyle w:val="Compact"/>
      </w:pPr>
      <w:r>
        <w:t xml:space="preserve">The custom research and advisory session (Line Item 3) will be conducted at the client's premises in Jeddah. Travel, accommodation, and per diem expenses for the Economist analyst team are included in the quoted price. Any additional days requested by the client will be billed at SAR 9,250 per day plus applicable VAT.</w:t>
      </w:r>
    </w:p>
    <w:p>
      <w:pPr>
        <w:numPr>
          <w:ilvl w:val="0"/>
          <w:numId w:val="1001"/>
        </w:numPr>
        <w:pStyle w:val="Compact"/>
      </w:pPr>
      <w:r>
        <w:t xml:space="preserve">Printed materials (Line Items 1 and 5) will be delivered via registered courier to the Jeddah address specified above. Delivery is expected within ten (10) business days of the invoice issue date. The client shall inspect all printed Economist materials upon receipt and report any damage or discrepancies within five (5) business days.</w:t>
      </w:r>
    </w:p>
    <w:p>
      <w:pPr>
        <w:numPr>
          <w:ilvl w:val="0"/>
          <w:numId w:val="1001"/>
        </w:numPr>
        <w:pStyle w:val="Compact"/>
      </w:pPr>
      <w:r>
        <w:t xml:space="preserve">This invoice constitutes a tax invoice as defined under the Saudi Arabian VAT Law. The client is entitled to claim input VAT credit on the 15% VAT amount shown, subject to compliance with ZATCA documentation requirements.</w:t>
      </w:r>
    </w:p>
    <w:p>
      <w:pPr>
        <w:numPr>
          <w:ilvl w:val="0"/>
          <w:numId w:val="1001"/>
        </w:numPr>
        <w:pStyle w:val="Compact"/>
      </w:pPr>
      <w:r>
        <w:t xml:space="preserve">Any disputes arising from this invoice or the associated services shall be governed by the laws of the Kingdom of Saudi Arabia and shall be subject to the exclusive jurisdiction of the commercial courts in Jeddah.</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Saudi National Bank (SNB)</w:t>
      </w:r>
    </w:p>
    <w:p>
      <w:pPr>
        <w:pStyle w:val="BodyText"/>
      </w:pPr>
      <w:r>
        <w:rPr>
          <w:bCs/>
          <w:b/>
        </w:rPr>
        <w:t xml:space="preserve">Branch:</w:t>
      </w:r>
      <w:r>
        <w:t xml:space="preserve"> </w:t>
      </w:r>
      <w:r>
        <w:t xml:space="preserve">Jeddah – Al Balad</w:t>
      </w:r>
    </w:p>
    <w:p>
      <w:pPr>
        <w:pStyle w:val="BodyText"/>
      </w:pPr>
      <w:r>
        <w:rPr>
          <w:bCs/>
          <w:b/>
        </w:rPr>
        <w:t xml:space="preserve">Account Name:</w:t>
      </w:r>
      <w:r>
        <w:t xml:space="preserve"> </w:t>
      </w:r>
      <w:r>
        <w:t xml:space="preserve">Al-Riyadh Economic Publications &amp; Consulting Ltd.</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SNBLSAJJ</w:t>
      </w:r>
    </w:p>
    <w:p>
      <w:pPr>
        <w:pStyle w:val="BodyText"/>
      </w:pPr>
      <w:r>
        <w:rPr>
          <w:bCs/>
          <w:b/>
        </w:rPr>
        <w:t xml:space="preserve">Reference:</w:t>
      </w:r>
      <w:r>
        <w:t xml:space="preserve"> </w:t>
      </w:r>
      <w:r>
        <w:t xml:space="preserve">INV-2025-JED-04872</w:t>
      </w:r>
    </w:p>
    <w:bookmarkEnd w:id="25"/>
    <w:bookmarkStart w:id="26" w:name="authorized-signatory"/>
    <w:p>
      <w:pPr>
        <w:pStyle w:val="Heading3"/>
      </w:pPr>
      <w:r>
        <w:t xml:space="preserve">Authorized Signatory</w:t>
      </w:r>
    </w:p>
    <w:p>
      <w:pPr>
        <w:pStyle w:val="FirstParagraph"/>
      </w:pPr>
      <w:r>
        <w:t xml:space="preserve">_______________________________</w:t>
      </w:r>
    </w:p>
    <w:p>
      <w:pPr>
        <w:pStyle w:val="BodyText"/>
      </w:pPr>
      <w:r>
        <w:rPr>
          <w:bCs/>
          <w:b/>
        </w:rPr>
        <w:t xml:space="preserve">Name:</w:t>
      </w:r>
      <w:r>
        <w:t xml:space="preserve"> </w:t>
      </w:r>
      <w:r>
        <w:t xml:space="preserve">Sarah Al-Harbi</w:t>
      </w:r>
    </w:p>
    <w:p>
      <w:pPr>
        <w:pStyle w:val="BodyText"/>
      </w:pPr>
      <w:r>
        <w:rPr>
          <w:bCs/>
          <w:b/>
        </w:rPr>
        <w:t xml:space="preserve">Title:</w:t>
      </w:r>
      <w:r>
        <w:t xml:space="preserve"> </w:t>
      </w:r>
      <w:r>
        <w:t xml:space="preserve">Chief Financial Officer</w:t>
      </w:r>
    </w:p>
    <w:p>
      <w:pPr>
        <w:pStyle w:val="BodyText"/>
      </w:pPr>
      <w:r>
        <w:rPr>
          <w:bCs/>
          <w:b/>
        </w:rPr>
        <w:t xml:space="preserve">Date:</w:t>
      </w:r>
      <w:r>
        <w:t xml:space="preserve"> </w:t>
      </w:r>
      <w:r>
        <w:t xml:space="preserve">15 June 2025</w:t>
      </w:r>
    </w:p>
    <w:p>
      <w:pPr>
        <w:pStyle w:val="BodyText"/>
      </w:pPr>
      <w:r>
        <w:t xml:space="preserve">This invoice was generated electronically and is valid without a physical stamp or signature in accordance with ZATCA e-invoicing regulations.</w:t>
      </w:r>
    </w:p>
    <w:bookmarkEnd w:id="26"/>
    <w:p>
      <w:pPr>
        <w:pStyle w:val="BodyText"/>
      </w:pPr>
      <w:r>
        <w:rPr>
          <w:bCs/>
          <w:b/>
        </w:rPr>
        <w:t xml:space="preserve">Al-Riyadh Economic Publications &amp; Consulting Ltd.</w:t>
      </w:r>
      <w:r>
        <w:t xml:space="preserve"> </w:t>
      </w:r>
      <w:r>
        <w:t xml:space="preserve">– Jeddah, Saudi Arabia</w:t>
      </w:r>
    </w:p>
    <w:p>
      <w:pPr>
        <w:pStyle w:val="BodyText"/>
      </w:pPr>
      <w:r>
        <w:t xml:space="preserve">CR: 1010456789 | VAT: 310123456700003 | ZATCA Fatoora Compliant</w:t>
      </w:r>
    </w:p>
    <w:p>
      <w:pPr>
        <w:pStyle w:val="BodyText"/>
      </w:pPr>
      <w:r>
        <w:t xml:space="preserve">This invoice relates to Economist publications, subscriptions, and economic advisory services provided to clients in Jeddah, Saudi Arabia.</w:t>
      </w:r>
    </w:p>
    <w:p>
      <w:pPr>
        <w:pStyle w:val="BodyText"/>
      </w:pPr>
      <w:r>
        <w:t xml:space="preserve">For queries regarding this invoice, please contact our billing department at billing@alriyadh-econ.sa or +966 12 654 3210 (Mon–Fri, 9:00 AM – 5:00 PM AST).</w:t>
      </w:r>
    </w:p>
    <w:p>
      <w:pPr>
        <w:pStyle w:val="BodyText"/>
      </w:pPr>
      <w:r>
        <w:t xml:space="preserve">© 2025 Al-Riyadh Economic Publications &amp; Consulting Ltd. All rights reserved. The Economist, Economist Intelligence Unit, and associated trademarks are the property of their respective owners.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Services - Jeddah, Saudi Arabia</dc:title>
  <dc:creator/>
  <dc:language>en</dc:language>
  <cp:keywords/>
  <dcterms:created xsi:type="dcterms:W3CDTF">2026-10-10T04:14:41Z</dcterms:created>
  <dcterms:modified xsi:type="dcterms:W3CDTF">2026-10-10T04:14:41Z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