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Advisory</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the-economist-advisory-group"/>
    <w:p>
      <w:pPr>
        <w:pStyle w:val="Heading1"/>
      </w:pPr>
      <w:r>
        <w:t xml:space="preserve">The Economist Advisory Group</w:t>
      </w:r>
    </w:p>
    <w:p>
      <w:pPr>
        <w:pStyle w:val="FirstParagraph"/>
      </w:pPr>
      <w:r>
        <w:t xml:space="preserve">Economic Consulting &amp; Analytical Services</w:t>
      </w:r>
    </w:p>
    <w:p>
      <w:pPr>
        <w:pStyle w:val="BodyText"/>
      </w:pPr>
      <w:r>
        <w:t xml:space="preserve">Carrer de la Diagonal 456, 3r 2a</w:t>
      </w:r>
    </w:p>
    <w:p>
      <w:pPr>
        <w:pStyle w:val="BodyText"/>
      </w:pPr>
      <w:r>
        <w:t xml:space="preserve">08006 Barcelona, Spain</w:t>
      </w:r>
    </w:p>
    <w:p>
      <w:pPr>
        <w:pStyle w:val="BodyText"/>
      </w:pPr>
      <w:r>
        <w:t xml:space="preserve">VAT (NIF): ES-B-84729105</w:t>
      </w:r>
    </w:p>
    <w:p>
      <w:pPr>
        <w:pStyle w:val="BodyText"/>
      </w:pPr>
      <w:r>
        <w:t xml:space="preserve">Phone: +34 932 554 781 | Email: billing@economist-advisory.es</w:t>
      </w:r>
    </w:p>
    <w:bookmarkEnd w:id="20"/>
    <w:bookmarkStart w:id="21" w:name="invoice"/>
    <w:p>
      <w:pPr>
        <w:pStyle w:val="Heading2"/>
      </w:pPr>
      <w:r>
        <w:t xml:space="preserve">INVOICE</w:t>
      </w:r>
    </w:p>
    <w:p>
      <w:pPr>
        <w:pStyle w:val="FirstParagraph"/>
      </w:pPr>
      <w:r>
        <w:t xml:space="preserve">Invoice No: EA-2025-04871</w:t>
      </w:r>
    </w:p>
    <w:p>
      <w:pPr>
        <w:pStyle w:val="BodyText"/>
      </w:pPr>
      <w:r>
        <w:t xml:space="preserve">Date: 15 June 2025</w:t>
      </w:r>
    </w:p>
    <w:p>
      <w:pPr>
        <w:pStyle w:val="BodyText"/>
      </w:pPr>
      <w:r>
        <w:t xml:space="preserve">Due Date: 15 July 2025</w:t>
      </w:r>
    </w:p>
    <w:p>
      <w:pPr>
        <w:pStyle w:val="BodyText"/>
      </w:pPr>
      <w:r>
        <w:t xml:space="preserve">Spain Barcelona</w:t>
      </w:r>
    </w:p>
    <w:bookmarkEnd w:id="21"/>
    <w:bookmarkStart w:id="22" w:name="billed-to"/>
    <w:p>
      <w:pPr>
        <w:pStyle w:val="Heading3"/>
      </w:pPr>
      <w:r>
        <w:t xml:space="preserve">Billed To</w:t>
      </w:r>
    </w:p>
    <w:p>
      <w:pPr>
        <w:pStyle w:val="FirstParagraph"/>
      </w:pPr>
      <w:r>
        <w:rPr>
          <w:bCs/>
          <w:b/>
        </w:rPr>
        <w:t xml:space="preserve">Barcelona Metropolitan Economic Development Board</w:t>
      </w:r>
    </w:p>
    <w:p>
      <w:pPr>
        <w:pStyle w:val="BodyText"/>
      </w:pPr>
      <w:r>
        <w:t xml:space="preserve">Plaça de Catalunya 12</w:t>
      </w:r>
    </w:p>
    <w:p>
      <w:pPr>
        <w:pStyle w:val="BodyText"/>
      </w:pPr>
      <w:r>
        <w:t xml:space="preserve">08002 Barcelona, Spain</w:t>
      </w:r>
    </w:p>
    <w:p>
      <w:pPr>
        <w:pStyle w:val="BodyText"/>
      </w:pPr>
      <w:r>
        <w:t xml:space="preserve">Contact: Dr. Maria Soler, Chief Economist</w:t>
      </w:r>
    </w:p>
    <w:p>
      <w:pPr>
        <w:pStyle w:val="BodyText"/>
      </w:pPr>
      <w:r>
        <w:t xml:space="preserve">Email: m.soler@bmedb.cat</w:t>
      </w:r>
    </w:p>
    <w:bookmarkEnd w:id="22"/>
    <w:bookmarkStart w:id="23" w:name="invoice-reference"/>
    <w:p>
      <w:pPr>
        <w:pStyle w:val="Heading3"/>
      </w:pPr>
      <w:r>
        <w:t xml:space="preserve">Invoice Reference</w:t>
      </w:r>
    </w:p>
    <w:p>
      <w:pPr>
        <w:pStyle w:val="FirstParagraph"/>
      </w:pPr>
      <w:r>
        <w:t xml:space="preserve">Project: Q2 2025 Economic Outlook &amp; Policy Analysis</w:t>
      </w:r>
    </w:p>
    <w:p>
      <w:pPr>
        <w:pStyle w:val="BodyText"/>
      </w:pPr>
      <w:r>
        <w:t xml:space="preserve">Contract Ref: BME-CON-2025-0034</w:t>
      </w:r>
    </w:p>
    <w:p>
      <w:pPr>
        <w:pStyle w:val="BodyText"/>
      </w:pPr>
      <w:r>
        <w:t xml:space="preserve">Service Period: 1 April 2025 – 31 May 2025</w:t>
      </w:r>
    </w:p>
    <w:p>
      <w:pPr>
        <w:pStyle w:val="BodyText"/>
      </w:pPr>
      <w:r>
        <w:t xml:space="preserve">Currency: EUR (€)</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Economist Assigned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Quarterly Economic Outlook Report for the Barcelona metropolitan region, incorporating macroeconomic indicators, GDP projections, and labour market analysis aligned with The Economist's analytical framework and editorial standards.</w:t>
            </w:r>
          </w:p>
        </w:tc>
        <w:tc>
          <w:tcPr/>
          <w:p>
            <w:pPr>
              <w:pStyle w:val="Compact"/>
              <w:jc w:val="left"/>
            </w:pPr>
            <w:r>
              <w:t xml:space="preserve">Dr. James Whitfield, Senior Economist</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Comprehensive fiscal policy assessment for the City of Barcelona, including tax revenue modelling, public expenditure efficiency review, and comparative analysis against other major European cities as published in The Economist's annual city rankings.</w:t>
            </w:r>
          </w:p>
        </w:tc>
        <w:tc>
          <w:tcPr/>
          <w:p>
            <w:pPr>
              <w:pStyle w:val="Compact"/>
              <w:jc w:val="left"/>
            </w:pPr>
            <w:r>
              <w:t xml:space="preserve">Prof. Elena Marchetti, Economist</w:t>
            </w:r>
          </w:p>
        </w:tc>
        <w:tc>
          <w:tcPr/>
          <w:p>
            <w:pPr>
              <w:pStyle w:val="Compact"/>
              <w:jc w:val="left"/>
            </w:pPr>
            <w:r>
              <w:t xml:space="preserve">36</w:t>
            </w:r>
          </w:p>
        </w:tc>
        <w:tc>
          <w:tcPr/>
          <w:p>
            <w:pPr>
              <w:pStyle w:val="Compact"/>
              <w:jc w:val="left"/>
            </w:pPr>
            <w:r>
              <w:t xml:space="preserve">€165.00</w:t>
            </w:r>
          </w:p>
        </w:tc>
        <w:tc>
          <w:tcPr/>
          <w:p>
            <w:pPr>
              <w:pStyle w:val="Compact"/>
              <w:jc w:val="left"/>
            </w:pPr>
            <w:r>
              <w:t xml:space="preserve">€5,940.00</w:t>
            </w:r>
          </w:p>
        </w:tc>
      </w:tr>
      <w:tr>
        <w:tc>
          <w:tcPr/>
          <w:p>
            <w:pPr>
              <w:pStyle w:val="Compact"/>
              <w:jc w:val="left"/>
            </w:pPr>
            <w:r>
              <w:t xml:space="preserve">3</w:t>
            </w:r>
          </w:p>
        </w:tc>
        <w:tc>
          <w:tcPr/>
          <w:p>
            <w:pPr>
              <w:pStyle w:val="Compact"/>
              <w:jc w:val="left"/>
            </w:pPr>
            <w:r>
              <w:t xml:space="preserve">Tourism and hospitality sector economic impact study for Spain Barcelona, quantifying the contribution of international visitors to local GDP, employment generation, and foreign exchange earnings, with recommendations for sustainable growth strategies.</w:t>
            </w:r>
          </w:p>
        </w:tc>
        <w:tc>
          <w:tcPr/>
          <w:p>
            <w:pPr>
              <w:pStyle w:val="Compact"/>
              <w:jc w:val="left"/>
            </w:pPr>
            <w:r>
              <w:t xml:space="preserve">Dr. Carlos Mendoza, Economist</w:t>
            </w:r>
          </w:p>
        </w:tc>
        <w:tc>
          <w:tcPr/>
          <w:p>
            <w:pPr>
              <w:pStyle w:val="Compact"/>
              <w:jc w:val="left"/>
            </w:pPr>
            <w:r>
              <w:t xml:space="preserve">40</w:t>
            </w:r>
          </w:p>
        </w:tc>
        <w:tc>
          <w:tcPr/>
          <w:p>
            <w:pPr>
              <w:pStyle w:val="Compact"/>
              <w:jc w:val="left"/>
            </w:pPr>
            <w:r>
              <w:t xml:space="preserve">€155.00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Technology and innovation ecosystem analysis for the 22@ district in Barcelona, evaluating startup activity, venture capital flows, and digital transformation metrics in line with The Economist's global innovation indices.</w:t>
            </w:r>
          </w:p>
        </w:tc>
        <w:tc>
          <w:tcPr/>
          <w:p>
            <w:pPr>
              <w:pStyle w:val="Compact"/>
              <w:jc w:val="left"/>
            </w:pPr>
            <w:r>
              <w:t xml:space="preserve">Dr. Sarah Okafor, Economist</w:t>
            </w:r>
          </w:p>
        </w:tc>
        <w:tc>
          <w:tcPr/>
          <w:p>
            <w:pPr>
              <w:pStyle w:val="Compact"/>
              <w:jc w:val="left"/>
            </w:pPr>
            <w:r>
              <w:t xml:space="preserve">32</w:t>
            </w:r>
          </w:p>
        </w:tc>
        <w:tc>
          <w:tcPr/>
          <w:p>
            <w:pPr>
              <w:pStyle w:val="Compact"/>
              <w:jc w:val="left"/>
            </w:pPr>
            <w:r>
              <w:t xml:space="preserve">€170.00</w:t>
            </w:r>
          </w:p>
        </w:tc>
        <w:tc>
          <w:tcPr/>
          <w:p>
            <w:pPr>
              <w:pStyle w:val="Compact"/>
              <w:jc w:val="left"/>
            </w:pPr>
            <w:r>
              <w:t xml:space="preserve">€5,440.00</w:t>
            </w:r>
          </w:p>
        </w:tc>
      </w:tr>
      <w:tr>
        <w:tc>
          <w:tcPr/>
          <w:p>
            <w:pPr>
              <w:pStyle w:val="Compact"/>
              <w:jc w:val="left"/>
            </w:pPr>
            <w:r>
              <w:t xml:space="preserve">5</w:t>
            </w:r>
          </w:p>
        </w:tc>
        <w:tc>
          <w:tcPr/>
          <w:p>
            <w:pPr>
              <w:pStyle w:val="Compact"/>
              <w:jc w:val="left"/>
            </w:pPr>
            <w:r>
              <w:t xml:space="preserve">Energy transition and sustainability economic modelling for Spain Barcelona, assessing the financial implications of the city's 2030 carbon neutrality targets, renewable energy investment returns, and green infrastructure cost-benefit analysis.</w:t>
            </w:r>
          </w:p>
        </w:tc>
        <w:tc>
          <w:tcPr/>
          <w:p>
            <w:pPr>
              <w:pStyle w:val="Compact"/>
              <w:jc w:val="left"/>
            </w:pPr>
            <w:r>
              <w:t xml:space="preserve">Dr. Henrik Larsson, Economist</w:t>
            </w:r>
          </w:p>
        </w:tc>
        <w:tc>
          <w:tcPr/>
          <w:p>
            <w:pPr>
              <w:pStyle w:val="Compact"/>
              <w:jc w:val="left"/>
            </w:pPr>
            <w:r>
              <w:t xml:space="preserve">28</w:t>
            </w:r>
          </w:p>
        </w:tc>
        <w:tc>
          <w:tcPr/>
          <w:p>
            <w:pPr>
              <w:pStyle w:val="Compact"/>
              <w:jc w:val="left"/>
            </w:pPr>
            <w:r>
              <w:t xml:space="preserve">€160.00</w:t>
            </w:r>
          </w:p>
        </w:tc>
        <w:tc>
          <w:tcPr/>
          <w:p>
            <w:pPr>
              <w:pStyle w:val="Compact"/>
              <w:jc w:val="left"/>
            </w:pPr>
            <w:r>
              <w:t xml:space="preserve">€4,480.00</w:t>
            </w:r>
          </w:p>
        </w:tc>
      </w:tr>
      <w:tr>
        <w:tc>
          <w:tcPr/>
          <w:p>
            <w:pPr>
              <w:pStyle w:val="Compact"/>
              <w:jc w:val="left"/>
            </w:pPr>
            <w:r>
              <w:t xml:space="preserve">6</w:t>
            </w:r>
          </w:p>
        </w:tc>
        <w:tc>
          <w:tcPr/>
          <w:p>
            <w:pPr>
              <w:pStyle w:val="Compact"/>
              <w:jc w:val="left"/>
            </w:pPr>
            <w:r>
              <w:t xml:space="preserve">Executive briefing and presentation to the Barcelona City Council, summarising all findings from the above analyses and providing actionable policy recommendations for the second quarter of 2025.</w:t>
            </w:r>
          </w:p>
        </w:tc>
        <w:tc>
          <w:tcPr/>
          <w:p>
            <w:pPr>
              <w:pStyle w:val="Compact"/>
              <w:jc w:val="left"/>
            </w:pPr>
            <w:r>
              <w:t xml:space="preserve">Dr. James Whitfield, Senior Economist</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7</w:t>
            </w:r>
          </w:p>
        </w:tc>
        <w:tc>
          <w:tcPr/>
          <w:p>
            <w:pPr>
              <w:pStyle w:val="Compact"/>
              <w:jc w:val="left"/>
            </w:pPr>
            <w:r>
              <w:t xml:space="preserve">Licence fee for use of The Economist proprietary data sets, statistical databases, and analytical methodologies as referenced throughout all deliverables for this engagement.</w:t>
            </w:r>
          </w:p>
        </w:tc>
        <w:tc>
          <w:tcPr/>
          <w:p>
            <w:pPr>
              <w:pStyle w:val="Compact"/>
              <w:jc w:val="left"/>
            </w:pPr>
            <w:r>
              <w:t xml:space="preserve">The Economist Data Division</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€36,120.00</w:t>
            </w:r>
          </w:p>
        </w:tc>
      </w:tr>
      <w:tr>
        <w:tc>
          <w:tcPr/>
          <w:p>
            <w:pPr>
              <w:pStyle w:val="Compact"/>
              <w:jc w:val="left"/>
            </w:pPr>
            <w:r>
              <w:t xml:space="preserve">VAT (21% – Spain)</w:t>
            </w:r>
          </w:p>
        </w:tc>
        <w:tc>
          <w:tcPr/>
          <w:p>
            <w:pPr>
              <w:pStyle w:val="Compact"/>
              <w:jc w:val="right"/>
            </w:pPr>
            <w:r>
              <w:t xml:space="preserve">€7,585.20</w:t>
            </w:r>
          </w:p>
        </w:tc>
      </w:tr>
      <w:tr>
        <w:tc>
          <w:tcPr/>
          <w:p>
            <w:pPr>
              <w:pStyle w:val="Compact"/>
              <w:jc w:val="left"/>
            </w:pPr>
            <w:r>
              <w:t xml:space="preserve">Local Municipal Surcharge (Barcelona)</w:t>
            </w:r>
          </w:p>
        </w:tc>
        <w:tc>
          <w:tcPr/>
          <w:p>
            <w:pPr>
              <w:pStyle w:val="Compact"/>
              <w:jc w:val="right"/>
            </w:pPr>
            <w:r>
              <w:t xml:space="preserve">€361.20</w:t>
            </w:r>
          </w:p>
        </w:tc>
      </w:tr>
      <w:tr>
        <w:tc>
          <w:tcPr/>
          <w:p>
            <w:pPr>
              <w:pStyle w:val="Compact"/>
              <w:jc w:val="left"/>
            </w:pPr>
            <w:r>
              <w:t xml:space="preserve">TOTAL AMOUNT DUE</w:t>
            </w:r>
          </w:p>
        </w:tc>
        <w:tc>
          <w:tcPr/>
          <w:p>
            <w:pPr>
              <w:pStyle w:val="Compact"/>
              <w:jc w:val="right"/>
            </w:pPr>
            <w:r>
              <w:t xml:space="preserve">€44,066.40</w:t>
            </w:r>
          </w:p>
        </w:tc>
      </w:tr>
    </w:tbl>
    <w:bookmarkStart w:id="24" w:name="notes-and-terms"/>
    <w:p>
      <w:pPr>
        <w:pStyle w:val="Heading3"/>
      </w:pPr>
      <w:r>
        <w:t xml:space="preserve">Notes and Terms</w:t>
      </w:r>
    </w:p>
    <w:p>
      <w:pPr>
        <w:pStyle w:val="FirstParagraph"/>
      </w:pPr>
      <w:r>
        <w:t xml:space="preserve">This Invoice is issued by The Economist Advisory Group, a registered economic consulting firm operating in Spain Barcelona, in accordance with the terms set forth in Contract BME-CON-2025-0034. All services rendered by our team of economists were conducted in full compliance with Spanish data protection regulations (LOPDGDD) and the General Data Protection Regulation (GDPR).</w:t>
      </w:r>
    </w:p>
    <w:p>
      <w:pPr>
        <w:pStyle w:val="BodyText"/>
      </w:pPr>
      <w:r>
        <w:t xml:space="preserve">The analytical methodologies employed in this engagement are consistent with the rigorous standards established by The Economist's editorial and research divisions. All data sources, projections, and modelling techniques have been peer-reviewed by our internal quality assurance team prior to delivery.</w:t>
      </w:r>
    </w:p>
    <w:p>
      <w:pPr>
        <w:pStyle w:val="BodyText"/>
      </w:pPr>
      <w:r>
        <w:t xml:space="preserve">Payment is due within thirty (30) calendar days of the Invoice date. Late payments shall accrue interest at the rate of 1.5% per month as stipulated under Spanish commercial law (Ley de Morosidad). Please reference Invoice number EA-2025-04871 on all correspondence and remittances.</w:t>
      </w:r>
    </w:p>
    <w:p>
      <w:pPr>
        <w:pStyle w:val="BodyText"/>
      </w:pPr>
      <w:r>
        <w:t xml:space="preserve">All deliverables, including the Quarterly Economic Outlook Report, fiscal policy assessment, sector analyses, and executive briefing materials, have been delivered to the Barcelona Metropolitan Economic Development Board on 30 May 2025 via secure electronic transfer. A hard copy of the complete report set has been dispatched to the office at Plaça de Catalunya 12, Barcelona, Spain.</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Santander, S.A. – Barcelona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BSCHESBB</w:t>
      </w:r>
    </w:p>
    <w:p>
      <w:pPr>
        <w:pStyle w:val="BodyText"/>
      </w:pPr>
      <w:r>
        <w:rPr>
          <w:bCs/>
          <w:b/>
        </w:rPr>
        <w:t xml:space="preserve">Reference:</w:t>
      </w:r>
      <w:r>
        <w:t xml:space="preserve"> </w:t>
      </w:r>
      <w:r>
        <w:t xml:space="preserve">EA-2025-04871 / BME-CON-2025-0034</w:t>
      </w:r>
    </w:p>
    <w:p>
      <w:pPr>
        <w:pStyle w:val="BodyText"/>
      </w:pPr>
      <w:r>
        <w:rPr>
          <w:bCs/>
          <w:b/>
        </w:rPr>
        <w:t xml:space="preserve">Payment Method:</w:t>
      </w:r>
      <w:r>
        <w:t xml:space="preserve"> </w:t>
      </w:r>
      <w:r>
        <w:t xml:space="preserve">SEPA Bank Transfer (EUR)</w:t>
      </w:r>
    </w:p>
    <w:p>
      <w:pPr>
        <w:pStyle w:val="BodyText"/>
      </w:pPr>
      <w:r>
        <w:rPr>
          <w:bCs/>
          <w:b/>
        </w:rPr>
        <w:t xml:space="preserve">For queries regarding this Invoice, please contact our billing department at billing@economist-advisory.es or call +34 932 554 781, Monday to Friday, 09:00–17:00 CET.</w:t>
      </w:r>
    </w:p>
    <w:bookmarkEnd w:id="25"/>
    <w:p>
      <w:pPr>
        <w:pStyle w:val="BodyText"/>
      </w:pPr>
      <w:r>
        <w:t xml:space="preserve">The Economist Advisory Group S.L. | Registered in the Commercial Registry of Barcelona, Spain | CIF: ES-B-84729105</w:t>
      </w:r>
    </w:p>
    <w:p>
      <w:pPr>
        <w:pStyle w:val="BodyText"/>
      </w:pPr>
      <w:r>
        <w:t xml:space="preserve">Carrer de la Diagonal 456, 3r 2a, 08006 Barcelona, Spain</w:t>
      </w:r>
    </w:p>
    <w:p>
      <w:pPr>
        <w:pStyle w:val="BodyText"/>
      </w:pPr>
      <w:r>
        <w:t xml:space="preserve">This Invoice is valid only when accompanied by the original signed contract. All rights reserved. © 2025 The Economist Advisory Group.</w:t>
      </w:r>
    </w:p>
    <w:p>
      <w:pPr>
        <w:pStyle w:val="BodyText"/>
      </w:pPr>
      <w:r>
        <w:t xml:space="preserve">Thank you for engaging our team of economists to support the economic development of Spain Barcelona. We look forward to continuing our partnership in the coming 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Advisory Services - Spain Barcelona</dc:title>
  <dc:creator/>
  <dc:language>en</dc:language>
  <cp:keywords/>
  <dcterms:created xsi:type="dcterms:W3CDTF">2026-10-10T07:32:55Z</dcterms:created>
  <dcterms:modified xsi:type="dcterms:W3CDTF">2026-10-10T07:32:55Z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