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The</w:t>
      </w:r>
      <w:r>
        <w:t xml:space="preserve"> </w:t>
      </w:r>
      <w:r>
        <w:t xml:space="preserve">Economist</w:t>
      </w:r>
      <w:r>
        <w:t xml:space="preserve"> </w:t>
      </w:r>
      <w:r>
        <w:t xml:space="preserve">Subscription</w:t>
      </w:r>
      <w:r>
        <w:t xml:space="preserve"> </w:t>
      </w:r>
      <w:r>
        <w:t xml:space="preserve">Services</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p>
      <w:pPr>
        <w:pStyle w:val="FirstParagraph"/>
      </w:pPr>
      <w:r>
        <w:t xml:space="preserve">Official Invoice</w:t>
      </w:r>
    </w:p>
    <w:p>
      <w:pPr>
        <w:pStyle w:val="BodyText"/>
      </w:pPr>
      <w:r>
        <w:t xml:space="preserve">INVOICE</w:t>
      </w:r>
    </w:p>
    <w:p>
      <w:pPr>
        <w:pStyle w:val="BodyText"/>
      </w:pPr>
      <w:r>
        <w:t xml:space="preserve">The Economist Subscription &amp; Digital Access Services</w:t>
      </w:r>
    </w:p>
    <w:p>
      <w:pPr>
        <w:pStyle w:val="BodyText"/>
      </w:pPr>
      <w:r>
        <w:rPr>
          <w:bCs/>
          <w:b/>
        </w:rPr>
        <w:t xml:space="preserve">Invoice Number:</w:t>
      </w:r>
      <w:r>
        <w:t xml:space="preserve"> </w:t>
      </w:r>
      <w:r>
        <w:t xml:space="preserve">ECO-DXB-2025-04872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AED (United Arab Emirates Dirham)</w:t>
      </w:r>
    </w:p>
    <w:bookmarkStart w:id="20" w:name="issued-by-supplier"/>
    <w:p>
      <w:pPr>
        <w:pStyle w:val="Heading3"/>
      </w:pPr>
      <w:r>
        <w:t xml:space="preserve">Issued By (Supplier)</w:t>
      </w:r>
    </w:p>
    <w:p>
      <w:pPr>
        <w:pStyle w:val="FirstParagraph"/>
      </w:pPr>
      <w:r>
        <w:rPr>
          <w:bCs/>
          <w:b/>
        </w:rPr>
        <w:t xml:space="preserve">The Economist Media Distribution LLC</w:t>
      </w:r>
    </w:p>
    <w:p>
      <w:pPr>
        <w:pStyle w:val="BodyText"/>
      </w:pPr>
      <w:r>
        <w:t xml:space="preserve">Office 1204, Level 12, Dubai Media City</w:t>
      </w:r>
    </w:p>
    <w:p>
      <w:pPr>
        <w:pStyle w:val="BodyText"/>
      </w:pPr>
      <w:r>
        <w:t xml:space="preserve">P.O. Box 39872, Dubai, United Arab Emirates</w:t>
      </w:r>
    </w:p>
    <w:p>
      <w:pPr>
        <w:pStyle w:val="BodyText"/>
      </w:pPr>
      <w:r>
        <w:t xml:space="preserve">Tax Registration No. (TRN): 100234567800003</w:t>
      </w:r>
    </w:p>
    <w:p>
      <w:pPr>
        <w:pStyle w:val="BodyText"/>
      </w:pPr>
      <w:r>
        <w:t xml:space="preserve">Trade License No.: 1045872</w:t>
      </w:r>
    </w:p>
    <w:p>
      <w:pPr>
        <w:pStyle w:val="BodyText"/>
      </w:pPr>
      <w:r>
        <w:t xml:space="preserve">Email: billing.dubai@economist-distribution.ae</w:t>
      </w:r>
    </w:p>
    <w:p>
      <w:pPr>
        <w:pStyle w:val="BodyText"/>
      </w:pPr>
      <w:r>
        <w:t xml:space="preserve">Phone: +971 4 555 8921</w:t>
      </w:r>
    </w:p>
    <w:bookmarkEnd w:id="20"/>
    <w:bookmarkStart w:id="21" w:name="billed-to-client"/>
    <w:p>
      <w:pPr>
        <w:pStyle w:val="Heading3"/>
      </w:pPr>
      <w:r>
        <w:t xml:space="preserve">Billed To (Client)</w:t>
      </w:r>
    </w:p>
    <w:p>
      <w:pPr>
        <w:pStyle w:val="FirstParagraph"/>
      </w:pPr>
      <w:r>
        <w:rPr>
          <w:bCs/>
          <w:b/>
        </w:rPr>
        <w:t xml:space="preserve">Al Maktoum Corporate Holdings FZE</w:t>
      </w:r>
    </w:p>
    <w:p>
      <w:pPr>
        <w:pStyle w:val="BodyText"/>
      </w:pPr>
      <w:r>
        <w:t xml:space="preserve">Level 28, Burj Khalifa, Downtown Dubai</w:t>
      </w:r>
    </w:p>
    <w:p>
      <w:pPr>
        <w:pStyle w:val="BodyText"/>
      </w:pPr>
      <w:r>
        <w:t xml:space="preserve">P.O. Box 11204, Dubai, United Arab Emirates</w:t>
      </w:r>
    </w:p>
    <w:p>
      <w:pPr>
        <w:pStyle w:val="BodyText"/>
      </w:pPr>
      <w:r>
        <w:t xml:space="preserve">VAT Registration No.: 100987654300003</w:t>
      </w:r>
    </w:p>
    <w:p>
      <w:pPr>
        <w:pStyle w:val="BodyText"/>
      </w:pPr>
      <w:r>
        <w:t xml:space="preserve">Attention: Mr. Khalid Al Mansoori, CFO</w:t>
      </w:r>
    </w:p>
    <w:p>
      <w:pPr>
        <w:pStyle w:val="BodyText"/>
      </w:pPr>
      <w:r>
        <w:t xml:space="preserve">Email: finance@almaktoumholdings.ae</w:t>
      </w:r>
    </w:p>
    <w:p>
      <w:pPr>
        <w:pStyle w:val="BodyText"/>
      </w:pPr>
      <w:r>
        <w:t xml:space="preserve">Phone: +971 4 330 5567</w:t>
      </w:r>
    </w:p>
    <w:bookmarkEnd w:id="21"/>
    <w:bookmarkStart w:id="23" w:name="X91bd2f3e246b69a6fa132e81f9cf56c7a71352d"/>
    <w:p>
      <w:pPr>
        <w:pStyle w:val="Heading2"/>
      </w:pPr>
      <w:r>
        <w:t xml:space="preserve">Description of Services – The Economist Publication &amp; Digital Platform Access</w:t>
      </w:r>
    </w:p>
    <w:p>
      <w:pPr>
        <w:pStyle w:val="FirstParagraph"/>
      </w:pPr>
      <w:r>
        <w:t xml:space="preserve">The following invoice pertains to the provision of The Economist magazine subscription, digital platform access, and associated corporate services delivered to the client's offices located in Dubai, United Arab Emirates. All services are rendered in accordance with the Master Service Agreement dated 01 January 2025 and applicable United Arab Emirates commercial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1</w:t>
            </w:r>
          </w:p>
        </w:tc>
        <w:tc>
          <w:tcPr/>
          <w:p>
            <w:pPr>
              <w:pStyle w:val="Compact"/>
              <w:jc w:val="left"/>
            </w:pPr>
            <w:r>
              <w:t xml:space="preserve">The Economist Weekly Print Subscription – Annual Corporate Package (52 issues delivered to Dubai office)</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242.50</w:t>
            </w:r>
          </w:p>
        </w:tc>
      </w:tr>
      <w:tr>
        <w:tc>
          <w:tcPr/>
          <w:p>
            <w:pPr>
              <w:pStyle w:val="Compact"/>
              <w:jc w:val="left"/>
            </w:pPr>
            <w:r>
              <w:t xml:space="preserve">2</w:t>
            </w:r>
          </w:p>
        </w:tc>
        <w:tc>
          <w:tcPr/>
          <w:p>
            <w:pPr>
              <w:pStyle w:val="Compact"/>
              <w:jc w:val="left"/>
            </w:pPr>
            <w:r>
              <w:t xml:space="preserve">The Economist Digital Platform – Enterprise License (25 concurrent user seats, 12-month access)</w:t>
            </w:r>
          </w:p>
        </w:tc>
        <w:tc>
          <w:tcPr/>
          <w:p>
            <w:pPr>
              <w:pStyle w:val="Compact"/>
              <w:jc w:val="left"/>
            </w:pPr>
            <w:r>
              <w:t xml:space="preserve">25</w:t>
            </w:r>
          </w:p>
        </w:tc>
        <w:tc>
          <w:tcPr/>
          <w:p>
            <w:pPr>
              <w:pStyle w:val="Compact"/>
              <w:jc w:val="left"/>
            </w:pPr>
            <w:r>
              <w:t xml:space="preserve">320.00</w:t>
            </w:r>
          </w:p>
        </w:tc>
        <w:tc>
          <w:tcPr/>
          <w:p>
            <w:pPr>
              <w:pStyle w:val="Compact"/>
              <w:jc w:val="left"/>
            </w:pPr>
            <w:r>
              <w:t xml:space="preserve">8,000.00</w:t>
            </w:r>
          </w:p>
        </w:tc>
        <w:tc>
          <w:tcPr/>
          <w:p>
            <w:pPr>
              <w:pStyle w:val="Compact"/>
              <w:jc w:val="left"/>
            </w:pPr>
            <w:r>
              <w:t xml:space="preserve">400.00</w:t>
            </w:r>
          </w:p>
        </w:tc>
      </w:tr>
      <w:tr>
        <w:tc>
          <w:tcPr/>
          <w:p>
            <w:pPr>
              <w:pStyle w:val="Compact"/>
              <w:jc w:val="left"/>
            </w:pPr>
            <w:r>
              <w:t xml:space="preserve">3</w:t>
            </w:r>
          </w:p>
        </w:tc>
        <w:tc>
          <w:tcPr/>
          <w:p>
            <w:pPr>
              <w:pStyle w:val="Compact"/>
              <w:jc w:val="left"/>
            </w:pPr>
            <w:r>
              <w:t xml:space="preserve">The Economist Events &amp; Briefings – Dubai Annual Economic Forum Pass (2 delegates, including networking reception)</w:t>
            </w:r>
          </w:p>
        </w:tc>
        <w:tc>
          <w:tcPr/>
          <w:p>
            <w:pPr>
              <w:pStyle w:val="Compact"/>
              <w:jc w:val="left"/>
            </w:pPr>
            <w:r>
              <w:t xml:space="preserve">2</w:t>
            </w:r>
          </w:p>
        </w:tc>
        <w:tc>
          <w:tcPr/>
          <w:p>
            <w:pPr>
              <w:pStyle w:val="Compact"/>
              <w:jc w:val="left"/>
            </w:pPr>
            <w:r>
              <w:t xml:space="preserve">2,450.00</w:t>
            </w:r>
          </w:p>
        </w:tc>
        <w:tc>
          <w:tcPr/>
          <w:p>
            <w:pPr>
              <w:pStyle w:val="Compact"/>
              <w:jc w:val="left"/>
            </w:pPr>
            <w:r>
              <w:t xml:space="preserve">4,900.00</w:t>
            </w:r>
          </w:p>
        </w:tc>
        <w:tc>
          <w:tcPr/>
          <w:p>
            <w:pPr>
              <w:pStyle w:val="Compact"/>
              <w:jc w:val="left"/>
            </w:pPr>
            <w:r>
              <w:t xml:space="preserve">245.00</w:t>
            </w:r>
          </w:p>
        </w:tc>
      </w:tr>
      <w:tr>
        <w:tc>
          <w:tcPr/>
          <w:p>
            <w:pPr>
              <w:pStyle w:val="Compact"/>
              <w:jc w:val="left"/>
            </w:pPr>
            <w:r>
              <w:t xml:space="preserve">4</w:t>
            </w:r>
          </w:p>
        </w:tc>
        <w:tc>
          <w:tcPr/>
          <w:p>
            <w:pPr>
              <w:pStyle w:val="Compact"/>
              <w:jc w:val="left"/>
            </w:pPr>
            <w:r>
              <w:t xml:space="preserve">The Economist Data &amp; Analytics Suite – Quarterly Economic Indicators Report (Gulf Region Focus)</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240.00</w:t>
            </w:r>
          </w:p>
        </w:tc>
      </w:tr>
      <w:tr>
        <w:tc>
          <w:tcPr/>
          <w:p>
            <w:pPr>
              <w:pStyle w:val="Compact"/>
              <w:jc w:val="left"/>
            </w:pPr>
            <w:r>
              <w:t xml:space="preserve">5</w:t>
            </w:r>
          </w:p>
        </w:tc>
        <w:tc>
          <w:tcPr/>
          <w:p>
            <w:pPr>
              <w:pStyle w:val="Compact"/>
              <w:jc w:val="left"/>
            </w:pPr>
            <w:r>
              <w:t xml:space="preserve">Priority Courier Delivery &amp; Handling – The Economist Print Issues to Dubai, United Arab Emirates (Annual)</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c>
          <w:tcPr/>
          <w:p>
            <w:pPr>
              <w:pStyle w:val="Compact"/>
              <w:jc w:val="left"/>
            </w:pPr>
            <w:r>
              <w:t xml:space="preserve">34.00</w:t>
            </w:r>
          </w:p>
        </w:tc>
      </w:tr>
      <w:tr>
        <w:tc>
          <w:tcPr/>
          <w:p>
            <w:pPr>
              <w:pStyle w:val="Compact"/>
              <w:jc w:val="left"/>
            </w:pPr>
            <w:r>
              <w:t xml:space="preserve">6</w:t>
            </w:r>
          </w:p>
        </w:tc>
        <w:tc>
          <w:tcPr/>
          <w:p>
            <w:pPr>
              <w:pStyle w:val="Compact"/>
              <w:jc w:val="left"/>
            </w:pPr>
            <w:r>
              <w:t xml:space="preserve">Onboarding &amp; Technical Support – The Economist Digital Platform Setup for Corporate Network in Dubai</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right"/>
            </w:pPr>
            <w:r>
              <w:t xml:space="preserve">24,730.00</w:t>
            </w:r>
          </w:p>
        </w:tc>
      </w:tr>
      <w:tr>
        <w:tc>
          <w:tcPr/>
          <w:p>
            <w:pPr>
              <w:pStyle w:val="Compact"/>
              <w:jc w:val="left"/>
            </w:pPr>
            <w:r>
              <w:t xml:space="preserve">VAT @ 5% (AED)</w:t>
            </w:r>
          </w:p>
        </w:tc>
        <w:tc>
          <w:tcPr/>
          <w:p>
            <w:pPr>
              <w:pStyle w:val="Compact"/>
              <w:jc w:val="right"/>
            </w:pPr>
            <w:r>
              <w:t xml:space="preserve">1,236.50</w:t>
            </w:r>
          </w:p>
        </w:tc>
      </w:tr>
      <w:tr>
        <w:tc>
          <w:tcPr/>
          <w:p>
            <w:pPr>
              <w:pStyle w:val="Compact"/>
              <w:jc w:val="left"/>
            </w:pPr>
            <w:r>
              <w:t xml:space="preserve">Discount – Corporate Loyalty (AED)</w:t>
            </w:r>
          </w:p>
        </w:tc>
        <w:tc>
          <w:tcPr/>
          <w:p>
            <w:pPr>
              <w:pStyle w:val="Compact"/>
              <w:jc w:val="right"/>
            </w:pPr>
            <w:r>
              <w:t xml:space="preserve">-494.60</w:t>
            </w:r>
          </w:p>
        </w:tc>
      </w:tr>
      <w:tr>
        <w:tc>
          <w:tcPr/>
          <w:p>
            <w:pPr>
              <w:pStyle w:val="Compact"/>
              <w:jc w:val="left"/>
            </w:pPr>
            <w:r>
              <w:t xml:space="preserve">Grand Total Due (AED)</w:t>
            </w:r>
          </w:p>
        </w:tc>
        <w:tc>
          <w:tcPr/>
          <w:p>
            <w:pPr>
              <w:pStyle w:val="Compact"/>
              <w:jc w:val="right"/>
            </w:pPr>
            <w:r>
              <w:t xml:space="preserve">25,471.90</w:t>
            </w:r>
          </w:p>
        </w:tc>
      </w:tr>
    </w:tbl>
    <w:p>
      <w:pPr>
        <w:pStyle w:val="BodyText"/>
      </w:pPr>
      <w:r>
        <w:t xml:space="preserve">VAT is calculated at the standard rate of 5% as per the Federal Tax Authority of the United Arab Emirates. This invoice is issued in compliance with UAE VAT Law (Federal Decree-Law No. 8 of 2017).</w:t>
      </w:r>
    </w:p>
    <w:bookmarkStart w:id="22" w:name="payment-instructions-important-notes"/>
    <w:p>
      <w:pPr>
        <w:pStyle w:val="Heading3"/>
      </w:pPr>
      <w:r>
        <w:t xml:space="preserve">Payment Instructions &amp; Important Notes</w:t>
      </w:r>
    </w:p>
    <w:p>
      <w:pPr>
        <w:pStyle w:val="FirstParagraph"/>
      </w:pPr>
      <w:r>
        <w:t xml:space="preserve">All payments for this invoice relating to The Economist subscription and services in Dubai, United Arab Emirates, must be remitted within fifteen (15) calendar days of the invoice date. Late payments shall attract a penalty of 2% per month as stipulated under the Master Service Agreement.</w:t>
      </w:r>
    </w:p>
    <w:p>
      <w:pPr>
        <w:numPr>
          <w:ilvl w:val="0"/>
          <w:numId w:val="1001"/>
        </w:numPr>
        <w:pStyle w:val="Compact"/>
      </w:pPr>
      <w:r>
        <w:rPr>
          <w:bCs/>
          <w:b/>
        </w:rPr>
        <w:t xml:space="preserve">Bank Name:</w:t>
      </w:r>
      <w:r>
        <w:t xml:space="preserve"> </w:t>
      </w:r>
      <w:r>
        <w:t xml:space="preserve">Emirates NBD Bank PJSC</w:t>
      </w:r>
    </w:p>
    <w:p>
      <w:pPr>
        <w:numPr>
          <w:ilvl w:val="0"/>
          <w:numId w:val="1001"/>
        </w:numPr>
        <w:pStyle w:val="Compact"/>
      </w:pPr>
      <w:r>
        <w:rPr>
          <w:bCs/>
          <w:b/>
        </w:rPr>
        <w:t xml:space="preserve">Account Name:</w:t>
      </w:r>
      <w:r>
        <w:t xml:space="preserve"> </w:t>
      </w:r>
      <w:r>
        <w:t xml:space="preserve">The Economist Media Distribution LLC</w:t>
      </w:r>
    </w:p>
    <w:p>
      <w:pPr>
        <w:numPr>
          <w:ilvl w:val="0"/>
          <w:numId w:val="1001"/>
        </w:numPr>
        <w:pStyle w:val="Compact"/>
      </w:pPr>
      <w:r>
        <w:rPr>
          <w:bCs/>
          <w:b/>
        </w:rPr>
        <w:t xml:space="preserve">IBAN:</w:t>
      </w:r>
      <w:r>
        <w:t xml:space="preserve"> </w:t>
      </w:r>
      <w:r>
        <w:t xml:space="preserve">AE07 0240 0000 0000 1234 5678 9</w:t>
      </w:r>
    </w:p>
    <w:p>
      <w:pPr>
        <w:numPr>
          <w:ilvl w:val="0"/>
          <w:numId w:val="1001"/>
        </w:numPr>
        <w:pStyle w:val="Compact"/>
      </w:pPr>
      <w:r>
        <w:rPr>
          <w:bCs/>
          <w:b/>
        </w:rPr>
        <w:t xml:space="preserve">SWIFT Code:</w:t>
      </w:r>
      <w:r>
        <w:t xml:space="preserve"> </w:t>
      </w:r>
      <w:r>
        <w:t xml:space="preserve">EMIBAEAD</w:t>
      </w:r>
    </w:p>
    <w:p>
      <w:pPr>
        <w:numPr>
          <w:ilvl w:val="0"/>
          <w:numId w:val="1001"/>
        </w:numPr>
        <w:pStyle w:val="Compact"/>
      </w:pPr>
      <w:r>
        <w:rPr>
          <w:bCs/>
          <w:b/>
        </w:rPr>
        <w:t xml:space="preserve">Reference:</w:t>
      </w:r>
      <w:r>
        <w:t xml:space="preserve"> </w:t>
      </w:r>
      <w:r>
        <w:t xml:space="preserve">ECO-DXB-2025-04872</w:t>
      </w:r>
    </w:p>
    <w:p>
      <w:pPr>
        <w:pStyle w:val="FirstParagraph"/>
      </w:pPr>
      <w:r>
        <w:t xml:space="preserve">Please quote the invoice number ECO-DXB-2025-04872 in all payment communications. This invoice is valid for a period of ninety (90) days from the date of issue. The Economist digital platform access will remain active until full payment is confirmed in our accounts. All services are subject to the terms and conditions outlined in the Master Service Agreement executed between The Economist Media Distribution LLC and Al Maktoum Corporate Holdings FZE, both registered entities operating within the United Arab Emirates Dubai jurisdiction.</w:t>
      </w:r>
    </w:p>
    <w:p>
      <w:pPr>
        <w:pStyle w:val="BodyText"/>
      </w:pPr>
      <w:r>
        <w:t xml:space="preserve">Should you require a revised invoice, a credit note, or any clarification regarding The Economist subscription tiers, digital access parameters, or event participation details, please contact our Dubai billing department at billing.dubai@economist-distribution.ae or by telephone at +971 4 555 8921 during business hours (Sunday to Thursday, 9:00 AM to 6:00 PM GST).</w:t>
      </w:r>
    </w:p>
    <w:bookmarkEnd w:id="22"/>
    <w:p>
      <w:pPr>
        <w:pStyle w:val="BodyText"/>
      </w:pPr>
      <w:r>
        <w:rPr>
          <w:bCs/>
          <w:b/>
        </w:rPr>
        <w:t xml:space="preserve">The Economist Media Distribution LLC</w:t>
      </w:r>
      <w:r>
        <w:t xml:space="preserve"> </w:t>
      </w:r>
      <w:r>
        <w:t xml:space="preserve">| Dubai Media City, Dubai, United Arab Emirates</w:t>
      </w:r>
    </w:p>
    <w:p>
      <w:pPr>
        <w:pStyle w:val="BodyText"/>
      </w:pPr>
      <w:r>
        <w:t xml:space="preserve">Trade License No. 1045872 | TRN: 100234567800003 | Registered with the Dubai Department of Economy and Tourism</w:t>
      </w:r>
    </w:p>
    <w:p>
      <w:pPr>
        <w:pStyle w:val="BodyText"/>
      </w:pPr>
      <w:r>
        <w:t xml:space="preserve">This is a computer-generated invoice and does not require a physical signature. It constitutes a valid tax document under UAE Federal Tax Authority regulations.</w:t>
      </w:r>
    </w:p>
    <w:p>
      <w:pPr>
        <w:pStyle w:val="BodyText"/>
      </w:pPr>
      <w:r>
        <w:t xml:space="preserve">© 2025 The Economist Media Distribution LLC. All rights reserved. | Invoice ECO-DXB-2025-04872 | Page 1 of 1</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The Economist Subscription Services - Dubai, United Arab Emirates</dc:title>
  <dc:creator/>
  <dc:language>en</dc:language>
  <cp:keywords/>
  <dcterms:created xsi:type="dcterms:W3CDTF">2026-10-10T07:09:02Z</dcterms:created>
  <dcterms:modified xsi:type="dcterms:W3CDTF">2026-10-10T07:09:02Z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