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Consultancy</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economist-advisory-research-ltd."/>
    <w:p>
      <w:pPr>
        <w:pStyle w:val="Heading1"/>
      </w:pPr>
      <w:r>
        <w:t xml:space="preserve">Economist Advisory &amp; Research Ltd.</w:t>
      </w:r>
    </w:p>
    <w:p>
      <w:pPr>
        <w:pStyle w:val="FirstParagraph"/>
      </w:pPr>
      <w:r>
        <w:t xml:space="preserve">128 Fleet Street, London EC4Y 1AA</w:t>
      </w:r>
    </w:p>
    <w:p>
      <w:pPr>
        <w:pStyle w:val="BodyText"/>
      </w:pPr>
      <w:r>
        <w:t xml:space="preserve">United Kingdom</w:t>
      </w:r>
    </w:p>
    <w:p>
      <w:pPr>
        <w:pStyle w:val="BodyText"/>
      </w:pPr>
      <w:r>
        <w:t xml:space="preserve">Tel: +44 (0)20 7946 0821</w:t>
      </w:r>
    </w:p>
    <w:p>
      <w:pPr>
        <w:pStyle w:val="BodyText"/>
      </w:pPr>
      <w:r>
        <w:t xml:space="preserve">Email: billing@economistadvisory.co.uk</w:t>
      </w:r>
    </w:p>
    <w:p>
      <w:pPr>
        <w:pStyle w:val="BodyText"/>
      </w:pPr>
      <w:r>
        <w:t xml:space="preserve">VAT Registration: GB 987654321</w:t>
      </w:r>
    </w:p>
    <w:bookmarkEnd w:id="20"/>
    <w:bookmarkStart w:id="21" w:name="invoice"/>
    <w:p>
      <w:pPr>
        <w:pStyle w:val="Heading2"/>
      </w:pPr>
      <w:r>
        <w:t xml:space="preserve">INVOICE</w:t>
      </w:r>
    </w:p>
    <w:p>
      <w:pPr>
        <w:pStyle w:val="FirstParagraph"/>
      </w:pPr>
      <w:r>
        <w:t xml:space="preserve">Invoice No: EA-2025-04871</w:t>
      </w:r>
    </w:p>
    <w:p>
      <w:pPr>
        <w:pStyle w:val="BodyText"/>
      </w:pPr>
      <w:r>
        <w:t xml:space="preserve">Date of Issue: 15 June 2025</w:t>
      </w:r>
    </w:p>
    <w:p>
      <w:pPr>
        <w:pStyle w:val="BodyText"/>
      </w:pPr>
      <w:r>
        <w:t xml:space="preserve">Due Date: 15 July 2025</w:t>
      </w:r>
    </w:p>
    <w:p>
      <w:pPr>
        <w:pStyle w:val="BodyText"/>
      </w:pPr>
      <w:r>
        <w:t xml:space="preserve">Reference: ECO-LDN-2025-Q2</w:t>
      </w:r>
    </w:p>
    <w:bookmarkEnd w:id="21"/>
    <w:bookmarkStart w:id="22" w:name="billed-to"/>
    <w:p>
      <w:pPr>
        <w:pStyle w:val="Heading3"/>
      </w:pPr>
      <w:r>
        <w:t xml:space="preserve">Billed To</w:t>
      </w:r>
    </w:p>
    <w:p>
      <w:pPr>
        <w:pStyle w:val="FirstParagraph"/>
      </w:pPr>
      <w:r>
        <w:rPr>
          <w:bCs/>
          <w:b/>
        </w:rPr>
        <w:t xml:space="preserve">Meridian Capital Partners LLP</w:t>
      </w:r>
    </w:p>
    <w:p>
      <w:pPr>
        <w:pStyle w:val="BodyText"/>
      </w:pPr>
      <w:r>
        <w:t xml:space="preserve">44 St James's Square</w:t>
      </w:r>
    </w:p>
    <w:p>
      <w:pPr>
        <w:pStyle w:val="BodyText"/>
      </w:pPr>
      <w:r>
        <w:t xml:space="preserve">London, SW1Y 4LS</w:t>
      </w:r>
    </w:p>
    <w:p>
      <w:pPr>
        <w:pStyle w:val="BodyText"/>
      </w:pPr>
      <w:r>
        <w:t xml:space="preserve">United Kingdom</w:t>
      </w:r>
    </w:p>
    <w:p>
      <w:pPr>
        <w:pStyle w:val="BodyText"/>
      </w:pPr>
      <w:r>
        <w:t xml:space="preserve">Attn: Mr. Jonathan Whitfield, Chief Investment Officer</w:t>
      </w:r>
    </w:p>
    <w:p>
      <w:pPr>
        <w:pStyle w:val="BodyText"/>
      </w:pPr>
      <w:r>
        <w:t xml:space="preserve">Client Account No: MCP-2024-0093</w:t>
      </w:r>
    </w:p>
    <w:bookmarkEnd w:id="22"/>
    <w:bookmarkStart w:id="23" w:name="invoice-particulars"/>
    <w:p>
      <w:pPr>
        <w:pStyle w:val="Heading3"/>
      </w:pPr>
      <w:r>
        <w:t xml:space="preserve">Invoice Particulars</w:t>
      </w:r>
    </w:p>
    <w:p>
      <w:pPr>
        <w:pStyle w:val="FirstParagraph"/>
      </w:pPr>
      <w:r>
        <w:rPr>
          <w:bCs/>
          <w:b/>
        </w:rPr>
        <w:t xml:space="preserve">Service Period:</w:t>
      </w:r>
      <w:r>
        <w:t xml:space="preserve"> </w:t>
      </w:r>
      <w:r>
        <w:t xml:space="preserve">1 April 2025 – 31 May 2025</w:t>
      </w:r>
    </w:p>
    <w:p>
      <w:pPr>
        <w:pStyle w:val="BodyText"/>
      </w:pPr>
      <w:r>
        <w:rPr>
          <w:bCs/>
          <w:b/>
        </w:rPr>
        <w:t xml:space="preserve">Engagement Type:</w:t>
      </w:r>
      <w:r>
        <w:t xml:space="preserve"> </w:t>
      </w:r>
      <w:r>
        <w:t xml:space="preserve">Ongoing Economist Consultancy</w:t>
      </w:r>
    </w:p>
    <w:p>
      <w:pPr>
        <w:pStyle w:val="BodyText"/>
      </w:pPr>
      <w:r>
        <w:rPr>
          <w:bCs/>
          <w:b/>
        </w:rPr>
        <w:t xml:space="preserve">Lead Economist:</w:t>
      </w:r>
      <w:r>
        <w:t xml:space="preserve"> </w:t>
      </w:r>
      <w:r>
        <w:t xml:space="preserve">Dr. Eleanor Ashworth, PhD</w:t>
      </w:r>
    </w:p>
    <w:p>
      <w:pPr>
        <w:pStyle w:val="BodyText"/>
      </w:pPr>
      <w:r>
        <w:rPr>
          <w:bCs/>
          <w:b/>
        </w:rPr>
        <w:t xml:space="preserve">Contract Reference:</w:t>
      </w:r>
      <w:r>
        <w:t xml:space="preserve"> </w:t>
      </w:r>
      <w:r>
        <w:t xml:space="preserve">ECO-CON-2024-117</w:t>
      </w:r>
    </w:p>
    <w:p>
      <w:pPr>
        <w:pStyle w:val="BodyText"/>
      </w:pPr>
      <w:r>
        <w:rPr>
          <w:bCs/>
          <w:b/>
        </w:rPr>
        <w:t xml:space="preserve">Location of Services:</w:t>
      </w:r>
      <w:r>
        <w:t xml:space="preserve"> </w:t>
      </w:r>
      <w:r>
        <w:t xml:space="preserve">London, United Kingdom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Economist Services Rendered</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Macroeconomic Analysis and Forecasting Report – Q2 2025 United Kingdom Economic Outlook, prepared by senior economist team in London</w:t>
            </w:r>
          </w:p>
        </w:tc>
        <w:tc>
          <w:tcPr/>
          <w:p>
            <w:pPr>
              <w:pStyle w:val="Compact"/>
              <w:jc w:val="left"/>
            </w:pPr>
            <w:r>
              <w:t xml:space="preserve">Apr 2025</w:t>
            </w:r>
          </w:p>
        </w:tc>
        <w:tc>
          <w:tcPr/>
          <w:p>
            <w:pPr>
              <w:pStyle w:val="Compact"/>
              <w:jc w:val="left"/>
            </w:pPr>
            <w:r>
              <w:t xml:space="preserve">48</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02</w:t>
            </w:r>
          </w:p>
        </w:tc>
        <w:tc>
          <w:tcPr/>
          <w:p>
            <w:pPr>
              <w:pStyle w:val="Compact"/>
              <w:jc w:val="left"/>
            </w:pPr>
            <w:r>
              <w:t xml:space="preserve">Monetary Policy Assessment – Bank of England Interest Rate Trajectory Analysis and Implications for Portfolio Allocation</w:t>
            </w:r>
          </w:p>
        </w:tc>
        <w:tc>
          <w:tcPr/>
          <w:p>
            <w:pPr>
              <w:pStyle w:val="Compact"/>
              <w:jc w:val="left"/>
            </w:pPr>
            <w:r>
              <w:t xml:space="preserve">Apr 2025</w:t>
            </w:r>
          </w:p>
        </w:tc>
        <w:tc>
          <w:tcPr/>
          <w:p>
            <w:pPr>
              <w:pStyle w:val="Compact"/>
              <w:jc w:val="left"/>
            </w:pPr>
            <w:r>
              <w:t xml:space="preserve">32</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03</w:t>
            </w:r>
          </w:p>
        </w:tc>
        <w:tc>
          <w:tcPr/>
          <w:p>
            <w:pPr>
              <w:pStyle w:val="Compact"/>
              <w:jc w:val="left"/>
            </w:pPr>
            <w:r>
              <w:t xml:space="preserve">Trade and Fiscal Policy Review – Post-Brexit Economic Integration Assessment for United Kingdom Markets</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Labour Market and Inflation Modelling – Economist-led quantitative analysis of UK wage dynamics and CPI projections</w:t>
            </w:r>
          </w:p>
        </w:tc>
        <w:tc>
          <w:tcPr/>
          <w:p>
            <w:pPr>
              <w:pStyle w:val="Compact"/>
              <w:jc w:val="left"/>
            </w:pPr>
            <w:r>
              <w:t xml:space="preserve">May 2025</w:t>
            </w:r>
          </w:p>
        </w:tc>
        <w:tc>
          <w:tcPr/>
          <w:p>
            <w:pPr>
              <w:pStyle w:val="Compact"/>
              <w:jc w:val="left"/>
            </w:pPr>
            <w:r>
              <w:t xml:space="preserve">36</w:t>
            </w:r>
          </w:p>
        </w:tc>
        <w:tc>
          <w:tcPr/>
          <w:p>
            <w:pPr>
              <w:pStyle w:val="Compact"/>
              <w:jc w:val="left"/>
            </w:pPr>
            <w:r>
              <w:t xml:space="preserve">£285.00</w:t>
            </w:r>
          </w:p>
        </w:tc>
        <w:tc>
          <w:tcPr/>
          <w:p>
            <w:pPr>
              <w:pStyle w:val="Compact"/>
              <w:jc w:val="left"/>
            </w:pPr>
            <w:r>
              <w:t xml:space="preserve">£10,260.00</w:t>
            </w:r>
          </w:p>
        </w:tc>
      </w:tr>
      <w:tr>
        <w:tc>
          <w:tcPr/>
          <w:p>
            <w:pPr>
              <w:pStyle w:val="Compact"/>
              <w:jc w:val="left"/>
            </w:pPr>
            <w:r>
              <w:t xml:space="preserve">05</w:t>
            </w:r>
          </w:p>
        </w:tc>
        <w:tc>
          <w:tcPr/>
          <w:p>
            <w:pPr>
              <w:pStyle w:val="Compact"/>
              <w:jc w:val="left"/>
            </w:pPr>
            <w:r>
              <w:t xml:space="preserve">Executive Briefing and Presentation – In-person economist presentation to Meridian Capital board, held at offices in London, United Kingdom</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Ad-hoc Economist Advisory – Urgent assessment of geopolitical risk impact on UK sovereign debt yields (22 May 2025)</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07</w:t>
            </w:r>
          </w:p>
        </w:tc>
        <w:tc>
          <w:tcPr/>
          <w:p>
            <w:pPr>
              <w:pStyle w:val="Compact"/>
              <w:jc w:val="left"/>
            </w:pPr>
            <w:r>
              <w:t xml:space="preserve">Subscription and Licensing – Access to Economist Research Database and proprietary macroeconomic modelling platform (quarterly)</w:t>
            </w:r>
          </w:p>
        </w:tc>
        <w:tc>
          <w:tcPr/>
          <w:p>
            <w:pPr>
              <w:pStyle w:val="Compact"/>
              <w:jc w:val="left"/>
            </w:pPr>
            <w:r>
              <w:t xml:space="preserve">Q2 2025</w:t>
            </w:r>
          </w:p>
        </w:tc>
        <w:tc>
          <w:tcPr/>
          <w:p>
            <w:pPr>
              <w:pStyle w:val="Compact"/>
              <w:jc w:val="left"/>
            </w:pPr>
            <w:r>
              <w:t xml:space="preserve">—</w:t>
            </w:r>
          </w:p>
        </w:tc>
        <w:tc>
          <w:tcPr/>
          <w:p>
            <w:pPr>
              <w:pStyle w:val="Compact"/>
              <w:jc w:val="left"/>
            </w:pPr>
            <w:r>
              <w:t xml:space="preserve">—</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£55,600.00</w:t>
            </w:r>
          </w:p>
        </w:tc>
      </w:tr>
      <w:tr>
        <w:tc>
          <w:tcPr/>
          <w:p>
            <w:pPr>
              <w:pStyle w:val="Compact"/>
              <w:jc w:val="left"/>
            </w:pPr>
            <w:r>
              <w:t xml:space="preserve">VAT @ 20% (United Kingdom Standard Rate)</w:t>
            </w:r>
          </w:p>
        </w:tc>
        <w:tc>
          <w:tcPr/>
          <w:p>
            <w:pPr>
              <w:pStyle w:val="Compact"/>
              <w:jc w:val="left"/>
            </w:pPr>
            <w:r>
              <w:t xml:space="preserve">£11,120.00</w:t>
            </w:r>
          </w:p>
        </w:tc>
      </w:tr>
      <w:tr>
        <w:tc>
          <w:tcPr/>
          <w:p>
            <w:pPr>
              <w:pStyle w:val="Compact"/>
              <w:jc w:val="left"/>
            </w:pPr>
            <w:r>
              <w:t xml:space="preserve">Early Payment Discount (2% if settled within 14 days)</w:t>
            </w:r>
          </w:p>
        </w:tc>
        <w:tc>
          <w:tcPr/>
          <w:p>
            <w:pPr>
              <w:pStyle w:val="Compact"/>
              <w:jc w:val="left"/>
            </w:pPr>
            <w:r>
              <w:t xml:space="preserve">-£1,112.00</w:t>
            </w:r>
          </w:p>
        </w:tc>
      </w:tr>
      <w:tr>
        <w:tc>
          <w:tcPr/>
          <w:p>
            <w:pPr>
              <w:pStyle w:val="Compact"/>
              <w:jc w:val="left"/>
            </w:pPr>
            <w:r>
              <w:t xml:space="preserve">Grand Total Due</w:t>
            </w:r>
          </w:p>
        </w:tc>
        <w:tc>
          <w:tcPr/>
          <w:p>
            <w:pPr>
              <w:pStyle w:val="Compact"/>
              <w:jc w:val="left"/>
            </w:pPr>
            <w:r>
              <w:t xml:space="preserve">£65,608.00</w:t>
            </w:r>
          </w:p>
        </w:tc>
      </w:tr>
    </w:tbl>
    <w:bookmarkStart w:id="24" w:name="notes-and-terms-of-engagement"/>
    <w:p>
      <w:pPr>
        <w:pStyle w:val="Heading3"/>
      </w:pPr>
      <w:r>
        <w:t xml:space="preserve">Notes and Terms of Engagement</w:t>
      </w:r>
    </w:p>
    <w:p>
      <w:pPr>
        <w:pStyle w:val="FirstParagraph"/>
      </w:pPr>
      <w:r>
        <w:t xml:space="preserve">This invoice is issued by Economist Advisory &amp; Research Ltd., a registered consultancy firm operating from its principal offices in London, United Kingdom. All economist services described herein were delivered in accordance with the terms set out in Contract Reference ECO-CON-2024-117, executed on 12 January 2025.</w:t>
      </w:r>
    </w:p>
    <w:p>
      <w:pPr>
        <w:pStyle w:val="BodyText"/>
      </w:pPr>
      <w:r>
        <w:t xml:space="preserve">The economist team responsible for this engagement operated under the supervision of Dr. Eleanor Ashworth, PhD in Economics from the London School of Economics, and her senior research associates. All analytical work was conducted in compliance with the United Kingdom's Financial Conduct Authority (FCA) guidelines and the Royal Statistical Society's code of professional conduct.</w:t>
      </w:r>
    </w:p>
    <w:p>
      <w:pPr>
        <w:pStyle w:val="BodyText"/>
      </w:pPr>
      <w:r>
        <w:t xml:space="preserve">Payment is due within thirty (30) calendar days of the date of issue. A 2% early payment discount is available if the full amount of £65,608.00 is remitted within fourteen (14) days of the invoice date, i.e., by 29 June 2025. Late payments will incur interest at the rate of 4% per annum above the Bank of England base rate, as stipulated under the Late Payment of Commercial Debts (Interest) Act 1998, applicable throughout the United Kingdom.</w:t>
      </w:r>
    </w:p>
    <w:p>
      <w:pPr>
        <w:pStyle w:val="BodyText"/>
      </w:pPr>
      <w:r>
        <w:t xml:space="preserve">All figures are quoted in British Pounds Sterling (GBP). Value Added Tax (VAT) has been applied at the standard United Kingdom rate of 20%. This invoice is valid for tax purposes in the United Kingdom and may be submitted for accounting and audit records in London or elsewhere in the UK.</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Barclays Bank PLC, London, United Kingdom</w:t>
      </w:r>
    </w:p>
    <w:p>
      <w:pPr>
        <w:pStyle w:val="BodyText"/>
      </w:pPr>
      <w:r>
        <w:rPr>
          <w:bCs/>
          <w:b/>
        </w:rPr>
        <w:t xml:space="preserve">Account Name:</w:t>
      </w:r>
      <w:r>
        <w:t xml:space="preserve"> </w:t>
      </w:r>
      <w:r>
        <w:t xml:space="preserve">Economist Advisory &amp; Research Ltd.</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55882214</w:t>
      </w:r>
    </w:p>
    <w:p>
      <w:pPr>
        <w:pStyle w:val="BodyText"/>
      </w:pPr>
      <w:r>
        <w:rPr>
          <w:bCs/>
          <w:b/>
        </w:rPr>
        <w:t xml:space="preserve">IBAN:</w:t>
      </w:r>
      <w:r>
        <w:t xml:space="preserve"> </w:t>
      </w:r>
      <w:r>
        <w:t xml:space="preserve">GB29 BARC 2020 0055 8822 14</w:t>
      </w:r>
    </w:p>
    <w:p>
      <w:pPr>
        <w:pStyle w:val="BodyText"/>
      </w:pPr>
      <w:r>
        <w:rPr>
          <w:bCs/>
          <w:b/>
        </w:rPr>
        <w:t xml:space="preserve">BIC/SWIFT:</w:t>
      </w:r>
      <w:r>
        <w:t xml:space="preserve"> </w:t>
      </w:r>
      <w:r>
        <w:t xml:space="preserve">BARCGB22</w:t>
      </w:r>
    </w:p>
    <w:p>
      <w:pPr>
        <w:pStyle w:val="BodyText"/>
      </w:pPr>
      <w:r>
        <w:rPr>
          <w:bCs/>
          <w:b/>
        </w:rPr>
        <w:t xml:space="preserve">Reference:</w:t>
      </w:r>
      <w:r>
        <w:t xml:space="preserve"> </w:t>
      </w:r>
      <w:r>
        <w:t xml:space="preserve">Please quote Invoice No. EA-2025-04871 and Client Account No. MCP-2024-0093</w:t>
      </w:r>
    </w:p>
    <w:bookmarkEnd w:id="25"/>
    <w:p>
      <w:pPr>
        <w:pStyle w:val="BodyText"/>
      </w:pPr>
      <w:r>
        <w:t xml:space="preserve">This invoice has been generated in accordance with HM Revenue &amp; Customs (HMRC) requirements for electronic invoicing in the United Kingdom. For queries regarding this invoice or the economist services rendered, please contact our billing department in London at billing@economistadvisory.co.uk or by telephone at +44 (0)20 7946 0821 during business hours (09:00–17:30 GMT, Monday to Friday).</w:t>
      </w:r>
    </w:p>
    <w:p>
      <w:pPr>
        <w:pStyle w:val="BodyText"/>
      </w:pPr>
      <w:r>
        <w:rPr>
          <w:bCs/>
          <w:b/>
        </w:rPr>
        <w:t xml:space="preserve">Economist Advisory &amp; Research Ltd.</w:t>
      </w:r>
      <w:r>
        <w:t xml:space="preserve"> </w:t>
      </w:r>
      <w:r>
        <w:t xml:space="preserve">| Registered in England and Wales No. 12345678</w:t>
      </w:r>
    </w:p>
    <w:p>
      <w:pPr>
        <w:pStyle w:val="BodyText"/>
      </w:pPr>
      <w:r>
        <w:t xml:space="preserve">128 Fleet Street, London EC4Y 1AA, United Kingdom</w:t>
      </w:r>
    </w:p>
    <w:p>
      <w:pPr>
        <w:pStyle w:val="BodyText"/>
      </w:pPr>
      <w:r>
        <w:t xml:space="preserve">This document constitutes a formal invoice for economist consultancy services rendered in London, United Kingdom.</w:t>
      </w:r>
    </w:p>
    <w:p>
      <w:pPr>
        <w:pStyle w:val="BodyText"/>
      </w:pPr>
      <w:r>
        <w:t xml:space="preserve">Thank you for your business.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Consultancy Services - United Kingdom London</dc:title>
  <dc:creator/>
  <dc:language>en-GB</dc:language>
  <cp:keywords/>
  <dcterms:created xsi:type="dcterms:W3CDTF">2026-10-10T06:31:16Z</dcterms:created>
  <dcterms:modified xsi:type="dcterms:W3CDTF">2026-10-10T06:31:16Z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