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Economist Consulting Services</w:t>
      </w:r>
    </w:p>
    <w:p>
      <w:pPr>
        <w:pStyle w:val="BodyText"/>
      </w:pPr>
      <w:r>
        <w:t xml:space="preserve">United States — Houston, Texas</w:t>
      </w:r>
    </w:p>
    <w:bookmarkEnd w:id="20"/>
    <w:p>
      <w:pPr>
        <w:pStyle w:val="BodyText"/>
      </w:pPr>
      <w:r>
        <w:rPr>
          <w:bCs/>
          <w:b/>
        </w:rPr>
        <w:t xml:space="preserve">Invoice Number:</w:t>
      </w:r>
      <w:r>
        <w:t xml:space="preserve"> </w:t>
      </w:r>
      <w:r>
        <w:t xml:space="preserve">INV-2025-HOU-04782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March 1, 2025 – May 31, 2025</w:t>
      </w:r>
    </w:p>
    <w:bookmarkStart w:id="21" w:name="from-service-provider"/>
    <w:p>
      <w:pPr>
        <w:pStyle w:val="Heading3"/>
      </w:pPr>
      <w:r>
        <w:t xml:space="preserve">From (Service Provider)</w:t>
      </w:r>
    </w:p>
    <w:p>
      <w:pPr>
        <w:pStyle w:val="FirstParagraph"/>
      </w:pPr>
      <w:r>
        <w:rPr>
          <w:bCs/>
          <w:b/>
        </w:rPr>
        <w:t xml:space="preserve">Dr. Margaret L. Whitfield, Ph.D.</w:t>
      </w:r>
    </w:p>
    <w:p>
      <w:pPr>
        <w:pStyle w:val="BodyText"/>
      </w:pPr>
      <w:r>
        <w:t xml:space="preserve">Senior Economist &amp; Principal Consultant</w:t>
      </w:r>
    </w:p>
    <w:p>
      <w:pPr>
        <w:pStyle w:val="BodyText"/>
      </w:pPr>
      <w:r>
        <w:t xml:space="preserve">Whitfield Economic Advisory Group</w:t>
      </w:r>
    </w:p>
    <w:p>
      <w:pPr>
        <w:pStyle w:val="BodyText"/>
      </w:pPr>
      <w:r>
        <w:t xml:space="preserve">2200 Smith Street, Suite 1450</w:t>
      </w:r>
    </w:p>
    <w:p>
      <w:pPr>
        <w:pStyle w:val="BodyText"/>
      </w:pPr>
      <w:r>
        <w:t xml:space="preserve">Houston, Texas 77002</w:t>
      </w:r>
    </w:p>
    <w:p>
      <w:pPr>
        <w:pStyle w:val="BodyText"/>
      </w:pPr>
      <w:r>
        <w:t xml:space="preserve">United States of America</w:t>
      </w:r>
    </w:p>
    <w:p>
      <w:pPr>
        <w:pStyle w:val="BodyText"/>
      </w:pPr>
      <w:r>
        <w:t xml:space="preserve">Tel: (713) 555-0187</w:t>
      </w:r>
    </w:p>
    <w:p>
      <w:pPr>
        <w:pStyle w:val="BodyText"/>
      </w:pPr>
      <w:r>
        <w:t xml:space="preserve">Email: m.whitfield@whitfieldecon.com</w:t>
      </w:r>
    </w:p>
    <w:p>
      <w:pPr>
        <w:pStyle w:val="BodyText"/>
      </w:pPr>
      <w:r>
        <w:t xml:space="preserve">TIN: 84-2937461</w:t>
      </w:r>
    </w:p>
    <w:bookmarkEnd w:id="21"/>
    <w:bookmarkStart w:id="22" w:name="billed-to-client"/>
    <w:p>
      <w:pPr>
        <w:pStyle w:val="Heading3"/>
      </w:pPr>
      <w:r>
        <w:t xml:space="preserve">Billed To (Client)</w:t>
      </w:r>
    </w:p>
    <w:p>
      <w:pPr>
        <w:pStyle w:val="FirstParagraph"/>
      </w:pPr>
      <w:r>
        <w:rPr>
          <w:bCs/>
          <w:b/>
        </w:rPr>
        <w:t xml:space="preserve">Gulf Coast Energy Partners, LLC</w:t>
      </w:r>
    </w:p>
    <w:p>
      <w:pPr>
        <w:pStyle w:val="BodyText"/>
      </w:pPr>
      <w:r>
        <w:t xml:space="preserve">Attn: Mr. David R. Calloway, CFO</w:t>
      </w:r>
    </w:p>
    <w:p>
      <w:pPr>
        <w:pStyle w:val="BodyText"/>
      </w:pPr>
      <w:r>
        <w:t xml:space="preserve">1200 Louisiana Street, 38th Floor</w:t>
      </w:r>
    </w:p>
    <w:p>
      <w:pPr>
        <w:pStyle w:val="BodyText"/>
      </w:pPr>
      <w:r>
        <w:t xml:space="preserve">Houston, Texas 77002</w:t>
      </w:r>
    </w:p>
    <w:p>
      <w:pPr>
        <w:pStyle w:val="BodyText"/>
      </w:pPr>
      <w:r>
        <w:t xml:space="preserve">United States of America</w:t>
      </w:r>
    </w:p>
    <w:p>
      <w:pPr>
        <w:pStyle w:val="BodyText"/>
      </w:pPr>
      <w:r>
        <w:t xml:space="preserve">Tel: (713) 555-0342</w:t>
      </w:r>
    </w:p>
    <w:p>
      <w:pPr>
        <w:pStyle w:val="BodyText"/>
      </w:pPr>
      <w:r>
        <w:t xml:space="preserve">Email: d.calloway@gcpenergy.com</w:t>
      </w:r>
    </w:p>
    <w:p>
      <w:pPr>
        <w:pStyle w:val="BodyText"/>
      </w:pPr>
      <w:r>
        <w:t xml:space="preserve">EIN: 75-4482910</w:t>
      </w:r>
    </w:p>
    <w:bookmarkEnd w:id="22"/>
    <w:bookmarkStart w:id="24" w:name="X0c8e8e8d222880abdfceac1ab14790bc81e4706"/>
    <w:p>
      <w:pPr>
        <w:pStyle w:val="Heading2"/>
      </w:pPr>
      <w:r>
        <w:t xml:space="preserve">Description of Economist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Macroeconomic Analysis of Houston Metropolitan Energy Sector — Comprehensive quarterly report assessing GDP contributions, employment trends, and fiscal policy impacts specific to the United States Houston region.</w:t>
            </w:r>
          </w:p>
        </w:tc>
        <w:tc>
          <w:tcPr/>
          <w:p>
            <w:pPr>
              <w:pStyle w:val="Compact"/>
              <w:jc w:val="left"/>
            </w:pPr>
            <w:r>
              <w:t xml:space="preserve">48</w:t>
            </w:r>
          </w:p>
        </w:tc>
        <w:tc>
          <w:tcPr/>
          <w:p>
            <w:pPr>
              <w:pStyle w:val="Compact"/>
              <w:jc w:val="left"/>
            </w:pPr>
            <w:r>
              <w:t xml:space="preserve">$275.00</w:t>
            </w:r>
          </w:p>
        </w:tc>
        <w:tc>
          <w:tcPr/>
          <w:p>
            <w:pPr>
              <w:pStyle w:val="Compact"/>
              <w:jc w:val="left"/>
            </w:pPr>
            <w:r>
              <w:t xml:space="preserve">$13,200.00</w:t>
            </w:r>
          </w:p>
        </w:tc>
        <w:tc>
          <w:tcPr/>
          <w:p>
            <w:pPr>
              <w:pStyle w:val="Compact"/>
              <w:jc w:val="left"/>
            </w:pPr>
            <w:r>
              <w:t xml:space="preserve">Mar 2025</w:t>
            </w:r>
          </w:p>
        </w:tc>
      </w:tr>
      <w:tr>
        <w:tc>
          <w:tcPr/>
          <w:p>
            <w:pPr>
              <w:pStyle w:val="Compact"/>
              <w:jc w:val="left"/>
            </w:pPr>
            <w:r>
              <w:t xml:space="preserve">2</w:t>
            </w:r>
          </w:p>
        </w:tc>
        <w:tc>
          <w:tcPr/>
          <w:p>
            <w:pPr>
              <w:pStyle w:val="Compact"/>
              <w:jc w:val="left"/>
            </w:pPr>
            <w:r>
              <w:t xml:space="preserve">Trade Policy Impact Assessment — Economist-led evaluation of federal and state trade regulations affecting Gulf Coast logistics, port operations, and international shipping corridors in Houston, United States.</w:t>
            </w:r>
          </w:p>
        </w:tc>
        <w:tc>
          <w:tcPr/>
          <w:p>
            <w:pPr>
              <w:pStyle w:val="Compact"/>
              <w:jc w:val="left"/>
            </w:pPr>
            <w:r>
              <w:t xml:space="preserve">36</w:t>
            </w:r>
          </w:p>
        </w:tc>
        <w:tc>
          <w:tcPr/>
          <w:p>
            <w:pPr>
              <w:pStyle w:val="Compact"/>
              <w:jc w:val="left"/>
            </w:pPr>
            <w:r>
              <w:t xml:space="preserve">$275.00</w:t>
            </w:r>
          </w:p>
        </w:tc>
        <w:tc>
          <w:tcPr/>
          <w:p>
            <w:pPr>
              <w:pStyle w:val="Compact"/>
              <w:jc w:val="left"/>
            </w:pPr>
            <w:r>
              <w:t xml:space="preserve">$9,900.00</w:t>
            </w:r>
          </w:p>
        </w:tc>
        <w:tc>
          <w:tcPr/>
          <w:p>
            <w:pPr>
              <w:pStyle w:val="Compact"/>
              <w:jc w:val="left"/>
            </w:pPr>
            <w:r>
              <w:t xml:space="preserve">Apr 2025</w:t>
            </w:r>
          </w:p>
        </w:tc>
      </w:tr>
      <w:tr>
        <w:tc>
          <w:tcPr/>
          <w:p>
            <w:pPr>
              <w:pStyle w:val="Compact"/>
              <w:jc w:val="left"/>
            </w:pPr>
            <w:r>
              <w:t xml:space="preserve">3</w:t>
            </w:r>
          </w:p>
        </w:tc>
        <w:tc>
          <w:tcPr/>
          <w:p>
            <w:pPr>
              <w:pStyle w:val="Compact"/>
              <w:jc w:val="left"/>
            </w:pPr>
            <w:r>
              <w:t xml:space="preserve">Monetary Policy &amp; Interest Rate Forecasting — Detailed economist briefing for the board of directors regarding Federal Reserve policy trajectories and their projected effects on capital expenditure planning in Houston, Texas.</w:t>
            </w:r>
          </w:p>
        </w:tc>
        <w:tc>
          <w:tcPr/>
          <w:p>
            <w:pPr>
              <w:pStyle w:val="Compact"/>
              <w:jc w:val="left"/>
            </w:pPr>
            <w:r>
              <w:t xml:space="preserve">24</w:t>
            </w:r>
          </w:p>
        </w:tc>
        <w:tc>
          <w:tcPr/>
          <w:p>
            <w:pPr>
              <w:pStyle w:val="Compact"/>
              <w:jc w:val="left"/>
            </w:pPr>
            <w:r>
              <w:t xml:space="preserve">$310.00</w:t>
            </w:r>
          </w:p>
        </w:tc>
        <w:tc>
          <w:tcPr/>
          <w:p>
            <w:pPr>
              <w:pStyle w:val="Compact"/>
              <w:jc w:val="left"/>
            </w:pPr>
            <w:r>
              <w:t xml:space="preserve">$7,440.00</w:t>
            </w:r>
          </w:p>
        </w:tc>
        <w:tc>
          <w:tcPr/>
          <w:p>
            <w:pPr>
              <w:pStyle w:val="Compact"/>
              <w:jc w:val="left"/>
            </w:pPr>
            <w:r>
              <w:t xml:space="preserve">Apr 2025</w:t>
            </w:r>
          </w:p>
        </w:tc>
      </w:tr>
      <w:tr>
        <w:tc>
          <w:tcPr/>
          <w:p>
            <w:pPr>
              <w:pStyle w:val="Compact"/>
              <w:jc w:val="left"/>
            </w:pPr>
            <w:r>
              <w:t xml:space="preserve">4</w:t>
            </w:r>
          </w:p>
        </w:tc>
        <w:tc>
          <w:tcPr/>
          <w:p>
            <w:pPr>
              <w:pStyle w:val="Compact"/>
              <w:jc w:val="left"/>
            </w:pPr>
            <w:r>
              <w:t xml:space="preserve">Labor Market &amp; Workforce Economics Study — In-depth analysis of skilled labor availability, wage inflation, and demographic shifts in the Houston, United States metropolitan statistical area relevant to long-term staffing strategy.</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c>
          <w:tcPr/>
          <w:p>
            <w:pPr>
              <w:pStyle w:val="Compact"/>
              <w:jc w:val="left"/>
            </w:pPr>
            <w:r>
              <w:t xml:space="preserve">May 2025</w:t>
            </w:r>
          </w:p>
        </w:tc>
      </w:tr>
      <w:tr>
        <w:tc>
          <w:tcPr/>
          <w:p>
            <w:pPr>
              <w:pStyle w:val="Compact"/>
              <w:jc w:val="left"/>
            </w:pPr>
            <w:r>
              <w:t xml:space="preserve">5</w:t>
            </w:r>
          </w:p>
        </w:tc>
        <w:tc>
          <w:tcPr/>
          <w:p>
            <w:pPr>
              <w:pStyle w:val="Compact"/>
              <w:jc w:val="left"/>
            </w:pPr>
            <w:r>
              <w:t xml:space="preserve">Regulatory Compliance &amp; Tax Economics Consultation — Specialist economist review of proposed Texas state tax code amendments and their implications for corporate profitability in the Houston, United States business environment.</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$6,200.00</w:t>
            </w:r>
          </w:p>
        </w:tc>
        <w:tc>
          <w:tcPr/>
          <w:p>
            <w:pPr>
              <w:pStyle w:val="Compact"/>
              <w:jc w:val="left"/>
            </w:pPr>
            <w:r>
              <w:t xml:space="preserve">May 2025</w:t>
            </w:r>
          </w:p>
        </w:tc>
      </w:tr>
      <w:tr>
        <w:tc>
          <w:tcPr/>
          <w:p>
            <w:pPr>
              <w:pStyle w:val="Compact"/>
              <w:jc w:val="left"/>
            </w:pPr>
            <w:r>
              <w:t xml:space="preserve">6</w:t>
            </w:r>
          </w:p>
        </w:tc>
        <w:tc>
          <w:tcPr/>
          <w:p>
            <w:pPr>
              <w:pStyle w:val="Compact"/>
              <w:jc w:val="left"/>
            </w:pPr>
            <w:r>
              <w:t xml:space="preserve">Executive Presentation &amp; Advisory Session — On-site economist presentation at Gulf Coast Energy Partners headquarters in Houston, Texas, delivering consolidated findings, strategic recommendations, and Q&amp;A with senior leadership.</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May 30,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$50,540.00</w:t>
            </w:r>
          </w:p>
        </w:tc>
      </w:tr>
      <w:tr>
        <w:tc>
          <w:tcPr/>
          <w:p>
            <w:pPr>
              <w:pStyle w:val="Compact"/>
              <w:jc w:val="left"/>
            </w:pPr>
            <w:r>
              <w:t xml:space="preserve">Applicable Tax (6.25% — Harris County, TX)</w:t>
            </w:r>
          </w:p>
        </w:tc>
        <w:tc>
          <w:tcPr/>
          <w:p>
            <w:pPr>
              <w:pStyle w:val="Compact"/>
              <w:jc w:val="right"/>
            </w:pPr>
            <w:r>
              <w:t xml:space="preserve">$3,158.75</w:t>
            </w:r>
          </w:p>
        </w:tc>
      </w:tr>
      <w:tr>
        <w:tc>
          <w:tcPr/>
          <w:p>
            <w:pPr>
              <w:pStyle w:val="Compact"/>
              <w:jc w:val="left"/>
            </w:pPr>
            <w:r>
              <w:t xml:space="preserve">Travel &amp; Local Transportation (Houston, United States)</w:t>
            </w:r>
          </w:p>
        </w:tc>
        <w:tc>
          <w:tcPr/>
          <w:p>
            <w:pPr>
              <w:pStyle w:val="Compact"/>
              <w:jc w:val="right"/>
            </w:pPr>
            <w:r>
              <w:t xml:space="preserve">$487.50</w:t>
            </w:r>
          </w:p>
        </w:tc>
      </w:tr>
      <w:tr>
        <w:tc>
          <w:tcPr/>
          <w:p>
            <w:pPr>
              <w:pStyle w:val="Compact"/>
              <w:jc w:val="left"/>
            </w:pPr>
            <w:r>
              <w:t xml:space="preserve">TOTAL AMOUNT DUE</w:t>
            </w:r>
          </w:p>
        </w:tc>
        <w:tc>
          <w:tcPr/>
          <w:p>
            <w:pPr>
              <w:pStyle w:val="Compact"/>
              <w:jc w:val="right"/>
            </w:pPr>
            <w:r>
              <w:t xml:space="preserve">$54,186.25</w:t>
            </w:r>
          </w:p>
        </w:tc>
      </w:tr>
    </w:tbl>
    <w:bookmarkStart w:id="23"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Wire transfer to Whitfield Economic Advisory Group, First National Bank of Houston, United States. Routing Number: 121000248. Account Number: 0045-8827-331. Reference: INV-2025-HOU-04782.</w:t>
      </w:r>
    </w:p>
    <w:p>
      <w:pPr>
        <w:pStyle w:val="BodyText"/>
      </w:pPr>
      <w:r>
        <w:rPr>
          <w:bCs/>
          <w:b/>
        </w:rPr>
        <w:t xml:space="preserve">Payment Deadline:</w:t>
      </w:r>
      <w:r>
        <w:t xml:space="preserve"> </w:t>
      </w:r>
      <w:r>
        <w:t xml:space="preserve">This invoice is due within thirty (30) calendar days of the invoice date, no later than July 12, 2025. Late payments will accrue interest at a rate of 1.5% per month as permitted under Texas Business &amp; Commerce Code, Chapter 54.</w:t>
      </w:r>
    </w:p>
    <w:p>
      <w:pPr>
        <w:pStyle w:val="BodyText"/>
      </w:pPr>
      <w:r>
        <w:rPr>
          <w:bCs/>
          <w:b/>
        </w:rPr>
        <w:t xml:space="preserve">Scope Confirmation:</w:t>
      </w:r>
      <w:r>
        <w:t xml:space="preserve"> </w:t>
      </w:r>
      <w:r>
        <w:t xml:space="preserve">All economist services listed above were performed in accordance with the Master Services Agreement dated January 15, 2025, between Whitfield Economic Advisory Group and Gulf Coast Energy Partners, LLC, both operating within Houston, United States. The economist engagement covered macroeconomic, microeconomic, fiscal, and monetary analysis tailored to the Houston metropolitan economy.</w:t>
      </w:r>
    </w:p>
    <w:p>
      <w:pPr>
        <w:pStyle w:val="BodyText"/>
      </w:pPr>
      <w:r>
        <w:rPr>
          <w:bCs/>
          <w:b/>
        </w:rPr>
        <w:t xml:space="preserve">Confidentiality:</w:t>
      </w:r>
      <w:r>
        <w:t xml:space="preserve"> </w:t>
      </w:r>
      <w:r>
        <w:t xml:space="preserve">All data, models, forecasts, and analytical outputs delivered under this invoice are classified as proprietary and confidential. Distribution is restricted to authorized personnel of Gulf Coast Energy Partners, LLC, Houston, Texas, United States.</w:t>
      </w:r>
    </w:p>
    <w:p>
      <w:pPr>
        <w:pStyle w:val="BodyText"/>
      </w:pPr>
      <w:r>
        <w:rPr>
          <w:bCs/>
          <w:b/>
        </w:rPr>
        <w:t xml:space="preserve">Dispute Resolution:</w:t>
      </w:r>
      <w:r>
        <w:t xml:space="preserve"> </w:t>
      </w:r>
      <w:r>
        <w:t xml:space="preserve">Any disputes arising from this invoice shall be resolved through binding arbitration in Houston, Texas, United States, in accordance with the rules of the American Arbitration Association.</w:t>
      </w:r>
    </w:p>
    <w:bookmarkEnd w:id="23"/>
    <w:p>
      <w:pPr>
        <w:pStyle w:val="BodyText"/>
      </w:pPr>
      <w:r>
        <w:t xml:space="preserve">Thank you for your business. This invoice was prepared and issued by Dr. Margaret L. Whitfield, Senior Economist, Whitfield Economic Advisory Group, Houston, Texas, United States of America.</w:t>
      </w:r>
    </w:p>
    <w:p>
      <w:pPr>
        <w:pStyle w:val="BodyText"/>
      </w:pPr>
      <w:r>
        <w:t xml:space="preserve">This document constitutes a formal invoice for professional economist services rendered in the Houston, United States jurisdiction. All amounts are denominated in United States Dollars (USD). For questions regarding this invoice, please contact the billing department at billing@whitfieldecon.com or call (713) 555-0187, Monday through Friday, 8:00 AM to 5:30 PM Central Time.</w:t>
      </w:r>
    </w:p>
    <w:p>
      <w:pPr>
        <w:pStyle w:val="BodyText"/>
      </w:pPr>
      <w:r>
        <w:t xml:space="preserve">© 2025 Whitfield Economic Advisory Group — Houston, Texas, United States. All Rights Reserved. Invoice INV-2025-HOU-04782.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Houston, United States</dc:title>
  <dc:creator/>
  <dc:language>en</dc:language>
  <cp:keywords/>
  <dcterms:created xsi:type="dcterms:W3CDTF">2026-10-10T03:53:43Z</dcterms:created>
  <dcterms:modified xsi:type="dcterms:W3CDTF">2026-10-10T03:53:43Z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