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Economic Consulting &amp; Advisory Services</w:t>
      </w:r>
    </w:p>
    <w:p>
      <w:pPr>
        <w:pStyle w:val="BodyText"/>
      </w:pPr>
      <w:r>
        <w:t xml:space="preserve">Certified Economist</w:t>
      </w:r>
    </w:p>
    <w:bookmarkEnd w:id="20"/>
    <w:p>
      <w:pPr>
        <w:pStyle w:val="BodyText"/>
      </w:pPr>
      <w:r>
        <w:rPr>
          <w:bCs/>
          <w:b/>
        </w:rPr>
        <w:t xml:space="preserve">Invoice Number:</w:t>
      </w:r>
      <w:r>
        <w:t xml:space="preserve"> </w:t>
      </w:r>
      <w:r>
        <w:t xml:space="preserve">INV-2025-LA-0487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United States Los Angeles</w:t>
      </w:r>
    </w:p>
    <w:bookmarkStart w:id="21" w:name="prepared-by-economist"/>
    <w:p>
      <w:pPr>
        <w:pStyle w:val="Heading3"/>
      </w:pPr>
      <w:r>
        <w:t xml:space="preserve">Prepared By (Economist)</w:t>
      </w:r>
    </w:p>
    <w:p>
      <w:pPr>
        <w:pStyle w:val="FirstParagraph"/>
      </w:pPr>
      <w:r>
        <w:rPr>
          <w:bCs/>
          <w:b/>
        </w:rPr>
        <w:t xml:space="preserve">Dr. Margaret E. Whitfield, Ph.D.</w:t>
      </w:r>
      <w:r>
        <w:br/>
      </w:r>
      <w:r>
        <w:t xml:space="preserve">Senior Economist &amp; Principal Consultant</w:t>
      </w:r>
      <w:r>
        <w:br/>
      </w:r>
      <w:r>
        <w:t xml:space="preserve">Whitfield Economic Advisory Group</w:t>
      </w:r>
      <w:r>
        <w:br/>
      </w:r>
      <w:r>
        <w:t xml:space="preserve">9400 Wilshire Boulevard, Suite 2100</w:t>
      </w:r>
      <w:r>
        <w:br/>
      </w:r>
      <w:r>
        <w:t xml:space="preserve">Los Angeles, California 90069</w:t>
      </w:r>
      <w:r>
        <w:br/>
      </w:r>
      <w:r>
        <w:t xml:space="preserve">United States</w:t>
      </w:r>
      <w:r>
        <w:br/>
      </w:r>
      <w:r>
        <w:t xml:space="preserve">Phone: (213) 555-0147</w:t>
      </w:r>
      <w:r>
        <w:br/>
      </w:r>
      <w:r>
        <w:t xml:space="preserve">Email: m.whitfield@whitfieldecon.com</w:t>
      </w:r>
      <w:r>
        <w:br/>
      </w:r>
      <w:r>
        <w:t xml:space="preserve">CA License No. EC-2019-4482</w:t>
      </w:r>
    </w:p>
    <w:bookmarkEnd w:id="21"/>
    <w:bookmarkStart w:id="22" w:name="billed-to"/>
    <w:p>
      <w:pPr>
        <w:pStyle w:val="Heading3"/>
      </w:pPr>
      <w:r>
        <w:t xml:space="preserve">Billed To</w:t>
      </w:r>
    </w:p>
    <w:p>
      <w:pPr>
        <w:pStyle w:val="FirstParagraph"/>
      </w:pPr>
      <w:r>
        <w:rPr>
          <w:bCs/>
          <w:b/>
        </w:rPr>
        <w:t xml:space="preserve">Pacific Meridian Development Corp.</w:t>
      </w:r>
      <w:r>
        <w:br/>
      </w:r>
      <w:r>
        <w:t xml:space="preserve">Attn: Mr. James R. Calloway, CFO</w:t>
      </w:r>
      <w:r>
        <w:br/>
      </w:r>
      <w:r>
        <w:t xml:space="preserve">2029 Century Park East, 14th Floor</w:t>
      </w:r>
      <w:r>
        <w:br/>
      </w:r>
      <w:r>
        <w:t xml:space="preserve">Los Angeles, California 90067</w:t>
      </w:r>
      <w:r>
        <w:br/>
      </w:r>
      <w:r>
        <w:t xml:space="preserve">United States</w:t>
      </w:r>
      <w:r>
        <w:br/>
      </w:r>
      <w:r>
        <w:t xml:space="preserve">Phone: (310) 555-0892</w:t>
      </w:r>
      <w:r>
        <w:br/>
      </w:r>
      <w:r>
        <w:t xml:space="preserve">Email: j.calloway@pacificmeridian.com</w:t>
      </w:r>
      <w:r>
        <w:br/>
      </w:r>
      <w:r>
        <w:t xml:space="preserve">Tax ID (EIN): 82-4471903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Macroeconomic Forecasting Analysis</w:t>
            </w:r>
            <w:r>
              <w:t xml:space="preserve"> </w:t>
            </w:r>
            <w:r>
              <w:t xml:space="preserve">– Comprehensive quarterly economic outlook for the Los Angeles metropolitan region, including GDP projections, employment trend modeling, and inflation impact assessment prepared by the lead Economist for Pacific Meridian's board presentation.</w:t>
            </w:r>
          </w:p>
        </w:tc>
        <w:tc>
          <w:tcPr/>
          <w:p>
            <w:pPr>
              <w:pStyle w:val="Compact"/>
              <w:jc w:val="left"/>
            </w:pPr>
            <w:r>
              <w:t xml:space="preserve">May 5,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rPr>
                <w:bCs/>
                <w:b/>
              </w:rPr>
              <w:t xml:space="preserve">Real Estate Market Economic Impact Study</w:t>
            </w:r>
            <w:r>
              <w:t xml:space="preserve"> </w:t>
            </w:r>
            <w:r>
              <w:t xml:space="preserve">– Detailed analysis of commercial property valuation trends in downtown Los Angeles, examining the correlation between Federal Reserve monetary policy adjustments and local real estate investment returns. Conducted by the Economist team at the client's offices in the United States Los Angeles area.</w:t>
            </w:r>
          </w:p>
        </w:tc>
        <w:tc>
          <w:tcPr/>
          <w:p>
            <w:pPr>
              <w:pStyle w:val="Compact"/>
              <w:jc w:val="left"/>
            </w:pPr>
            <w:r>
              <w:t xml:space="preserve">May 9, 2025</w:t>
            </w:r>
          </w:p>
        </w:tc>
        <w:tc>
          <w:tcPr/>
          <w:p>
            <w:pPr>
              <w:pStyle w:val="Compact"/>
              <w:jc w:val="left"/>
            </w:pPr>
            <w:r>
              <w:t xml:space="preserve">16.5</w:t>
            </w:r>
          </w:p>
        </w:tc>
        <w:tc>
          <w:tcPr/>
          <w:p>
            <w:pPr>
              <w:pStyle w:val="Compact"/>
              <w:jc w:val="left"/>
            </w:pPr>
            <w:r>
              <w:t xml:space="preserve">$285.00</w:t>
            </w:r>
          </w:p>
        </w:tc>
        <w:tc>
          <w:tcPr/>
          <w:p>
            <w:pPr>
              <w:pStyle w:val="Compact"/>
              <w:jc w:val="left"/>
            </w:pPr>
            <w:r>
              <w:t xml:space="preserve">$4,697.50</w:t>
            </w:r>
          </w:p>
        </w:tc>
      </w:tr>
      <w:tr>
        <w:tc>
          <w:tcPr/>
          <w:p>
            <w:pPr>
              <w:pStyle w:val="Compact"/>
              <w:jc w:val="left"/>
            </w:pPr>
            <w:r>
              <w:t xml:space="preserve">3</w:t>
            </w:r>
          </w:p>
        </w:tc>
        <w:tc>
          <w:tcPr/>
          <w:p>
            <w:pPr>
              <w:pStyle w:val="Compact"/>
              <w:jc w:val="left"/>
            </w:pPr>
            <w:r>
              <w:rPr>
                <w:bCs/>
                <w:b/>
              </w:rPr>
              <w:t xml:space="preserve">Trade Policy &amp; Supply Chain Risk Assessment</w:t>
            </w:r>
            <w:r>
              <w:t xml:space="preserve"> </w:t>
            </w:r>
            <w:r>
              <w:t xml:space="preserve">– Evaluation of the economic implications of current United States trade tariffs on Pacific Meridian's import operations, with specific focus on logistics corridors through the Port of Los Angeles. The Economist provided scenario modeling for three distinct tariff escalation pathways.</w:t>
            </w:r>
          </w:p>
        </w:tc>
        <w:tc>
          <w:tcPr/>
          <w:p>
            <w:pPr>
              <w:pStyle w:val="Compact"/>
              <w:jc w:val="left"/>
            </w:pPr>
            <w:r>
              <w:t xml:space="preserve">May 14, 2025</w:t>
            </w:r>
          </w:p>
        </w:tc>
        <w:tc>
          <w:tcPr/>
          <w:p>
            <w:pPr>
              <w:pStyle w:val="Compact"/>
              <w:jc w:val="left"/>
            </w:pPr>
            <w:r>
              <w:t xml:space="preserve">10.0</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4</w:t>
            </w:r>
          </w:p>
        </w:tc>
        <w:tc>
          <w:tcPr/>
          <w:p>
            <w:pPr>
              <w:pStyle w:val="Compact"/>
              <w:jc w:val="left"/>
            </w:pPr>
            <w:r>
              <w:rPr>
                <w:bCs/>
                <w:b/>
              </w:rPr>
              <w:t xml:space="preserve">Board Advisory Session &amp; Economic Briefing</w:t>
            </w:r>
            <w:r>
              <w:t xml:space="preserve"> </w:t>
            </w:r>
            <w:r>
              <w:t xml:space="preserve">– In-person presentation to the Pacific Meridian board of directors at their Century Park East headquarters in Los Angeles, United States. The Economist delivered a 90-minute briefing on macroeconomic headwinds, labor market dynamics in the Southern California region, and strategic capital allocation recommendations.</w:t>
            </w:r>
          </w:p>
        </w:tc>
        <w:tc>
          <w:tcPr/>
          <w:p>
            <w:pPr>
              <w:pStyle w:val="Compact"/>
              <w:jc w:val="left"/>
            </w:pPr>
            <w:r>
              <w:t xml:space="preserve">May 19,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5</w:t>
            </w:r>
          </w:p>
        </w:tc>
        <w:tc>
          <w:tcPr/>
          <w:p>
            <w:pPr>
              <w:pStyle w:val="Compact"/>
              <w:jc w:val="left"/>
            </w:pPr>
            <w:r>
              <w:rPr>
                <w:bCs/>
                <w:b/>
              </w:rPr>
              <w:t xml:space="preserve">Regulatory Compliance &amp; Economic Reporting</w:t>
            </w:r>
            <w:r>
              <w:t xml:space="preserve"> </w:t>
            </w:r>
            <w:r>
              <w:t xml:space="preserve">– Preparation of the monthly economic compliance report required by the California Department of Finance for entities operating in the United States Los Angeles jurisdiction. Includes data reconciliation, narrative economic commentary, and certification by the licensed Economist.</w:t>
            </w:r>
          </w:p>
        </w:tc>
        <w:tc>
          <w:tcPr/>
          <w:p>
            <w:pPr>
              <w:pStyle w:val="Compact"/>
              <w:jc w:val="left"/>
            </w:pPr>
            <w:r>
              <w:t xml:space="preserve">May 23, 2025</w:t>
            </w:r>
          </w:p>
        </w:tc>
        <w:tc>
          <w:tcPr/>
          <w:p>
            <w:pPr>
              <w:pStyle w:val="Compact"/>
              <w:jc w:val="left"/>
            </w:pPr>
            <w:r>
              <w:t xml:space="preserve">8.0</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6</w:t>
            </w:r>
          </w:p>
        </w:tc>
        <w:tc>
          <w:tcPr/>
          <w:p>
            <w:pPr>
              <w:pStyle w:val="Compact"/>
              <w:jc w:val="left"/>
            </w:pPr>
            <w:r>
              <w:rPr>
                <w:bCs/>
                <w:b/>
              </w:rPr>
              <w:t xml:space="preserve">Specialized Economic Modeling – Housing Affordability Index</w:t>
            </w:r>
            <w:r>
              <w:t xml:space="preserve"> </w:t>
            </w:r>
            <w:r>
              <w:t xml:space="preserve">– Development of a proprietary housing affordability index for the greater Los Angeles area, incorporating median income data, mortgage rate projections, and construction cost indices. The Economist built and validated the model using ten years of historical data from the United States Census Bureau and local housing authorities.</w:t>
            </w:r>
          </w:p>
        </w:tc>
        <w:tc>
          <w:tcPr/>
          <w:p>
            <w:pPr>
              <w:pStyle w:val="Compact"/>
              <w:jc w:val="left"/>
            </w:pPr>
            <w:r>
              <w:t xml:space="preserve">May 27, 2025</w:t>
            </w:r>
          </w:p>
        </w:tc>
        <w:tc>
          <w:tcPr/>
          <w:p>
            <w:pPr>
              <w:pStyle w:val="Compact"/>
              <w:jc w:val="left"/>
            </w:pPr>
            <w:r>
              <w:t xml:space="preserve">14.0</w:t>
            </w:r>
          </w:p>
        </w:tc>
        <w:tc>
          <w:tcPr/>
          <w:p>
            <w:pPr>
              <w:pStyle w:val="Compact"/>
              <w:jc w:val="left"/>
            </w:pPr>
            <w:r>
              <w:t xml:space="preserve">$285.00</w:t>
            </w:r>
          </w:p>
        </w:tc>
        <w:tc>
          <w:tcPr/>
          <w:p>
            <w:pPr>
              <w:pStyle w:val="Compact"/>
              <w:jc w:val="left"/>
            </w:pPr>
            <w:r>
              <w:t xml:space="preserve">$3,990.00</w:t>
            </w:r>
          </w:p>
        </w:tc>
      </w:tr>
      <w:tr>
        <w:tc>
          <w:tcPr/>
          <w:p>
            <w:pPr>
              <w:pStyle w:val="Compact"/>
              <w:jc w:val="left"/>
            </w:pPr>
            <w:r>
              <w:t xml:space="preserve">7</w:t>
            </w:r>
          </w:p>
        </w:tc>
        <w:tc>
          <w:tcPr/>
          <w:p>
            <w:pPr>
              <w:pStyle w:val="Compact"/>
              <w:jc w:val="left"/>
            </w:pPr>
            <w:r>
              <w:rPr>
                <w:bCs/>
                <w:b/>
              </w:rPr>
              <w:t xml:space="preserve">Travel &amp; On-Site Consultation Expenses</w:t>
            </w:r>
            <w:r>
              <w:t xml:space="preserve"> </w:t>
            </w:r>
            <w:r>
              <w:t xml:space="preserve">– Transportation, parking, and per diem costs associated with the Economist's on-site visits to client premises in Los Angeles, United States during the billing period. Includes three separate site visits to Century Park East and one visit to the Port of Los Angeles for field data collection.</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$612.50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$19,240.00</w:t>
            </w:r>
          </w:p>
        </w:tc>
      </w:tr>
      <w:tr>
        <w:tc>
          <w:tcPr/>
          <w:p>
            <w:pPr>
              <w:pStyle w:val="Compact"/>
              <w:jc w:val="left"/>
            </w:pPr>
            <w:r>
              <w:t xml:space="preserve">Applicable Tax (CA Sales &amp; Use Tax – 9.5%)</w:t>
            </w:r>
          </w:p>
        </w:tc>
        <w:tc>
          <w:tcPr/>
          <w:p>
            <w:pPr>
              <w:pStyle w:val="Compact"/>
              <w:jc w:val="right"/>
            </w:pPr>
            <w:r>
              <w:t xml:space="preserve">$1,827.80</w:t>
            </w:r>
          </w:p>
        </w:tc>
      </w:tr>
      <w:tr>
        <w:tc>
          <w:tcPr/>
          <w:p>
            <w:pPr>
              <w:pStyle w:val="Compact"/>
              <w:jc w:val="left"/>
            </w:pPr>
            <w:r>
              <w:t xml:space="preserve">Retained Earnings Adjustment</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$21,067.80</w:t>
            </w:r>
          </w:p>
        </w:tc>
      </w:tr>
    </w:tbl>
    <w:p>
      <w:pPr>
        <w:pStyle w:val="BodyText"/>
      </w:pPr>
      <w:r>
        <w:rPr>
          <w:bCs/>
          <w:b/>
        </w:rPr>
        <w:t xml:space="preserve">Payment Terms:</w:t>
      </w:r>
      <w:r>
        <w:t xml:space="preserve"> </w:t>
      </w:r>
      <w:r>
        <w:t xml:space="preserve">This Invoice is payable within thirty (30) days of the invoice date, no later than July 12, 2025. Payment may be made via wire transfer to Whitfield Economic Advisory Group, Bank of America, Account No. 4471-8829-003, Routing No. 121000248, or by check payable to "Whitfield Economic Advisory Group" mailed to the address listed above in Los Angeles, United States. A late payment fee of 1.5% per month will be applied to any outstanding balance after the due date. Please reference Invoice Number INV-2025-LA-0487 on all remittances.</w:t>
      </w:r>
    </w:p>
    <w:bookmarkStart w:id="23" w:name="notes-additional-information"/>
    <w:p>
      <w:pPr>
        <w:pStyle w:val="Heading4"/>
      </w:pPr>
      <w:r>
        <w:t xml:space="preserve">Notes &amp; Additional Information</w:t>
      </w:r>
    </w:p>
    <w:p>
      <w:pPr>
        <w:pStyle w:val="FirstParagraph"/>
      </w:pPr>
      <w:r>
        <w:t xml:space="preserve">This Invoice represents professional economic consulting services rendered by Dr. Margaret E. Whitfield, a licensed and certified Economist operating under the jurisdiction of the State of California, United States. All analyses, forecasts, and economic models delivered under this engagement were prepared in accordance with the professional standards established by the American Economic Association and the California Board of Economic Consultants.</w:t>
      </w:r>
    </w:p>
    <w:p>
      <w:pPr>
        <w:pStyle w:val="BodyText"/>
      </w:pPr>
      <w:r>
        <w:t xml:space="preserve">The services described herein were performed primarily at the client's offices located in Los Angeles, United States, and at the Whitfield Economic Advisory Group offices in the Wilshire Boulevard corridor. All data sources referenced in the deliverables include publicly available United States federal and state government publications, proprietary market research databases, and on-site field observations conducted in the Los Angeles metropolitan area.</w:t>
      </w:r>
    </w:p>
    <w:p>
      <w:pPr>
        <w:pStyle w:val="BodyText"/>
      </w:pPr>
      <w:r>
        <w:t xml:space="preserve">Confidentiality: All economic data, proprietary models, and strategic recommendations contained in the deliverables associated with this Invoice are the exclusive intellectual property of Pacific Meridian Development Corp. and shall not be disclosed to third parties without written consent. The Economist and Whitfield Economic Advisory Group agree to maintain strict confidentiality in compliance with California Civil Code Section 1798.82 and applicable United States federal privacy regulations.</w:t>
      </w:r>
    </w:p>
    <w:p>
      <w:pPr>
        <w:pStyle w:val="BodyText"/>
      </w:pPr>
      <w:r>
        <w:t xml:space="preserve">This Invoice is valid for a period of ninety (90) days from the date of issuance. After this period, the client is requested to contact the undersigned Economist to confirm the continued validity of the charges listed. Questions regarding this Invoice or the services rendered may be directed to the billing department at billing@whitfieldecon.com or by telephone at (213) 555-0147, Monday through Friday, 9:00 AM to 5:30 PM Pacific Time.</w:t>
      </w:r>
    </w:p>
    <w:bookmarkEnd w:id="23"/>
    <w:p>
      <w:pPr>
        <w:pStyle w:val="BodyText"/>
      </w:pPr>
      <w:r>
        <w:rPr>
          <w:bCs/>
          <w:b/>
        </w:rPr>
        <w:t xml:space="preserve">Whitfield Economic Advisory Group</w:t>
      </w:r>
      <w:r>
        <w:t xml:space="preserve"> </w:t>
      </w:r>
      <w:r>
        <w:t xml:space="preserve">| 9400 Wilshire Boulevard, Suite 2100, Los Angeles, CA 90069, United States</w:t>
      </w:r>
    </w:p>
    <w:p>
      <w:pPr>
        <w:pStyle w:val="BodyText"/>
      </w:pPr>
      <w:r>
        <w:t xml:space="preserve">License: CA EC-2019-4482 | EIN: 88-2047156 | This Invoice was generated electronically and is valid without a physical signature.</w:t>
      </w:r>
    </w:p>
    <w:p>
      <w:pPr>
        <w:pStyle w:val="BodyText"/>
      </w:pPr>
      <w:r>
        <w:t xml:space="preserve">Thank you for your business. We appreciate the opportunity to serve as your trusted Economist partner in the United States Los Angeles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United States Los Angeles</dc:title>
  <dc:creator/>
  <dc:language>en</dc:language>
  <cp:keywords/>
  <dcterms:created xsi:type="dcterms:W3CDTF">2026-10-10T03:21:05Z</dcterms:created>
  <dcterms:modified xsi:type="dcterms:W3CDTF">2026-10-10T03:21:05Z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