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tashkent-economic-advisory-group"/>
    <w:p>
      <w:pPr>
        <w:pStyle w:val="Heading1"/>
      </w:pPr>
      <w:r>
        <w:t xml:space="preserve">Tashkent Economic Advisory Group</w:t>
      </w:r>
    </w:p>
    <w:p>
      <w:pPr>
        <w:pStyle w:val="FirstParagraph"/>
      </w:pPr>
      <w:r>
        <w:t xml:space="preserve">12 Amir Temur Avenue, Tashkent 100000, Uzbekistan</w:t>
      </w:r>
    </w:p>
    <w:p>
      <w:pPr>
        <w:pStyle w:val="BodyText"/>
      </w:pPr>
      <w:r>
        <w:t xml:space="preserve">Phone: +998 71 200 45 67</w:t>
      </w:r>
    </w:p>
    <w:p>
      <w:pPr>
        <w:pStyle w:val="BodyText"/>
      </w:pPr>
      <w:r>
        <w:t xml:space="preserve">Email: billing@teag.uz</w:t>
      </w:r>
    </w:p>
    <w:p>
      <w:pPr>
        <w:pStyle w:val="BodyText"/>
      </w:pPr>
      <w:r>
        <w:t xml:space="preserve">Registration No. UZ-2019-EC-44821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TEAG-2025-0347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USD (US Dollar)</w:t>
      </w:r>
    </w:p>
    <w:bookmarkEnd w:id="21"/>
    <w:bookmarkStart w:id="22" w:name="bill-to"/>
    <w:p>
      <w:pPr>
        <w:pStyle w:val="Heading3"/>
      </w:pPr>
      <w:r>
        <w:t xml:space="preserve">Bill To</w:t>
      </w:r>
    </w:p>
    <w:p>
      <w:pPr>
        <w:pStyle w:val="FirstParagraph"/>
      </w:pPr>
      <w:r>
        <w:rPr>
          <w:bCs/>
          <w:b/>
        </w:rPr>
        <w:t xml:space="preserve">Central Asia Trade &amp; Commerce LLC</w:t>
      </w:r>
    </w:p>
    <w:p>
      <w:pPr>
        <w:pStyle w:val="BodyText"/>
      </w:pPr>
      <w:r>
        <w:t xml:space="preserve">45 Navoi Street, Tashkent 100084, Uzbekistan</w:t>
      </w:r>
    </w:p>
    <w:p>
      <w:pPr>
        <w:pStyle w:val="BodyText"/>
      </w:pPr>
      <w:r>
        <w:t xml:space="preserve">Attn: Mr. Rustam Karimov, Chief Financial Officer</w:t>
      </w:r>
    </w:p>
    <w:p>
      <w:pPr>
        <w:pStyle w:val="BodyText"/>
      </w:pPr>
      <w:r>
        <w:t xml:space="preserve">VAT Registration: UZ-100084-7721</w:t>
      </w:r>
    </w:p>
    <w:p>
      <w:pPr>
        <w:pStyle w:val="BodyText"/>
      </w:pPr>
      <w:r>
        <w:t xml:space="preserve">Phone: +998 71 233 89 01</w:t>
      </w:r>
    </w:p>
    <w:bookmarkEnd w:id="22"/>
    <w:bookmarkStart w:id="23" w:name="prepared-by"/>
    <w:p>
      <w:pPr>
        <w:pStyle w:val="Heading3"/>
      </w:pPr>
      <w:r>
        <w:t xml:space="preserve">Prepared By</w:t>
      </w:r>
    </w:p>
    <w:p>
      <w:pPr>
        <w:pStyle w:val="FirstParagraph"/>
      </w:pPr>
      <w:r>
        <w:rPr>
          <w:bCs/>
          <w:b/>
        </w:rPr>
        <w:t xml:space="preserve">Dr. Alisher Yusupov, Ph.D. Economics</w:t>
      </w:r>
    </w:p>
    <w:p>
      <w:pPr>
        <w:pStyle w:val="BodyText"/>
      </w:pPr>
      <w:r>
        <w:t xml:space="preserve">Lead Economist, Tashkent Economic Advisory Group</w:t>
      </w:r>
    </w:p>
    <w:p>
      <w:pPr>
        <w:pStyle w:val="BodyText"/>
      </w:pPr>
      <w:r>
        <w:t xml:space="preserve">Specialization: Macroeconomic Policy &amp; Trade Analysis</w:t>
      </w:r>
    </w:p>
    <w:p>
      <w:pPr>
        <w:pStyle w:val="BodyText"/>
      </w:pPr>
      <w:r>
        <w:t xml:space="preserve">Licensed Economist, Republic of Uzbekistan</w:t>
      </w:r>
    </w:p>
    <w:p>
      <w:pPr>
        <w:pStyle w:val="BodyText"/>
      </w:pPr>
      <w:r>
        <w:t xml:space="preserve">License No. EC-2020-1187</w:t>
      </w:r>
    </w:p>
    <w:bookmarkEnd w:id="23"/>
    <w:p>
      <w:pPr>
        <w:pStyle w:val="BodyText"/>
      </w:pPr>
      <w:r>
        <w:rPr>
          <w:bCs/>
          <w:b/>
        </w:rPr>
        <w:t xml:space="preserve">Important Notice:</w:t>
      </w:r>
      <w:r>
        <w:t xml:space="preserve"> </w:t>
      </w:r>
      <w:r>
        <w:t xml:space="preserve">This invoice pertains to professional economist services rendered in Tashkent, Uzbekistan. All economic analyses, forecasts, and advisory consultations described herein were conducted in accordance with the regulatory framework of the Republic of Uzbekistan and the standards set forth by the Ministry of Finance of Uzbekistan. The economist engaged for this engagement holds a valid professional license issued by the relevant Uzbekistan authority and operates in full compliance with local economic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Period / Duration</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Macroeconomic analysis of the Uzbekistan national economy, including GDP growth projections, inflation modeling, and fiscal policy assessment for the Tashkent metropolitan region. Prepared by a senior economist with over fifteen years of experience in Central Asian markets.</w:t>
            </w:r>
          </w:p>
        </w:tc>
        <w:tc>
          <w:tcPr/>
          <w:p>
            <w:pPr>
              <w:pStyle w:val="Compact"/>
              <w:jc w:val="left"/>
            </w:pPr>
            <w:r>
              <w:t xml:space="preserve">Jan – Mar 2025</w:t>
            </w:r>
          </w:p>
        </w:tc>
        <w:tc>
          <w:tcPr/>
          <w:p>
            <w:pPr>
              <w:pStyle w:val="Compact"/>
              <w:jc w:val="left"/>
            </w:pPr>
            <w:r>
              <w:t xml:space="preserve">$1,200.00</w:t>
            </w:r>
          </w:p>
        </w:tc>
        <w:tc>
          <w:tcPr/>
          <w:p>
            <w:pPr>
              <w:pStyle w:val="Compact"/>
              <w:jc w:val="left"/>
            </w:pPr>
            <w:r>
              <w:t xml:space="preserve">3 months</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Trade policy consultation and bilateral investment analysis for Central Asian corridors. The economist provided detailed reports on import-export dynamics, tariff structures, and foreign direct investment opportunities specific to Tashkent and the broader Uzbekistan market.</w:t>
            </w:r>
          </w:p>
        </w:tc>
        <w:tc>
          <w:tcPr/>
          <w:p>
            <w:pPr>
              <w:pStyle w:val="Compact"/>
              <w:jc w:val="left"/>
            </w:pPr>
            <w:r>
              <w:t xml:space="preserve">Feb – Apr 2025</w:t>
            </w:r>
          </w:p>
        </w:tc>
        <w:tc>
          <w:tcPr/>
          <w:p>
            <w:pPr>
              <w:pStyle w:val="Compact"/>
              <w:jc w:val="left"/>
            </w:pPr>
            <w:r>
              <w:t xml:space="preserve">$950.00</w:t>
            </w:r>
          </w:p>
        </w:tc>
        <w:tc>
          <w:tcPr/>
          <w:p>
            <w:pPr>
              <w:pStyle w:val="Compact"/>
              <w:jc w:val="left"/>
            </w:pPr>
            <w:r>
              <w:t xml:space="preserve">3 months</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On-site economic advisory sessions in Tashkent. The economist conducted four in-person strategy meetings at the client's office in Tashkent, Uzbekistan, providing real-time guidance on market entry strategies, regulatory compliance, and competitive positioning within the Uzbekistan business environment.</w:t>
            </w:r>
          </w:p>
        </w:tc>
        <w:tc>
          <w:tcPr/>
          <w:p>
            <w:pPr>
              <w:pStyle w:val="Compact"/>
              <w:jc w:val="left"/>
            </w:pPr>
            <w:r>
              <w:t xml:space="preserve">Mar – May 2025</w:t>
            </w:r>
          </w:p>
        </w:tc>
        <w:tc>
          <w:tcPr/>
          <w:p>
            <w:pPr>
              <w:pStyle w:val="Compact"/>
              <w:jc w:val="left"/>
            </w:pPr>
            <w:r>
              <w:t xml:space="preserve">$450.00</w:t>
            </w:r>
          </w:p>
        </w:tc>
        <w:tc>
          <w:tcPr/>
          <w:p>
            <w:pPr>
              <w:pStyle w:val="Compact"/>
              <w:jc w:val="left"/>
            </w:pPr>
            <w:r>
              <w:t xml:space="preserve">4 sessions</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Preparation of a comprehensive economic feasibility study for a proposed manufacturing facility in the Tashkent Industrial Zone. The economist evaluated labor market conditions, supply chain logistics, government incentive programs, and projected return on investment over a ten-year horizon.</w:t>
            </w:r>
          </w:p>
        </w:tc>
        <w:tc>
          <w:tcPr/>
          <w:p>
            <w:pPr>
              <w:pStyle w:val="Compact"/>
              <w:jc w:val="left"/>
            </w:pPr>
            <w:r>
              <w:t xml:space="preserve">Apr – Jun 2025</w:t>
            </w:r>
          </w:p>
        </w:tc>
        <w:tc>
          <w:tcPr/>
          <w:p>
            <w:pPr>
              <w:pStyle w:val="Compact"/>
              <w:jc w:val="left"/>
            </w:pPr>
            <w:r>
              <w:t xml:space="preserve">$2,500.00</w:t>
            </w:r>
          </w:p>
        </w:tc>
        <w:tc>
          <w:tcPr/>
          <w:p>
            <w:pPr>
              <w:pStyle w:val="Compact"/>
              <w:jc w:val="left"/>
            </w:pPr>
            <w:r>
              <w:t xml:space="preserve">1 project</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Quarterly economic outlook briefing and presentation to the client's board of directors. The economist delivered a detailed presentation covering the state of the Uzbekistan economy, currency stability of the Uzbek som, monetary policy decisions by the Central Bank of Uzbekistan, and sector-specific growth forecasts for Tashkent-based enterprises.</w:t>
            </w:r>
          </w:p>
        </w:tc>
        <w:tc>
          <w:tcPr/>
          <w:p>
            <w:pPr>
              <w:pStyle w:val="Compact"/>
              <w:jc w:val="left"/>
            </w:pPr>
            <w:r>
              <w:t xml:space="preserve">Jun 2025</w:t>
            </w:r>
          </w:p>
        </w:tc>
        <w:tc>
          <w:tcPr/>
          <w:p>
            <w:pPr>
              <w:pStyle w:val="Compact"/>
              <w:jc w:val="left"/>
            </w:pPr>
            <w:r>
              <w:t xml:space="preserve">$750.00</w:t>
            </w:r>
          </w:p>
        </w:tc>
        <w:tc>
          <w:tcPr/>
          <w:p>
            <w:pPr>
              <w:pStyle w:val="Compact"/>
              <w:jc w:val="left"/>
            </w:pPr>
            <w:r>
              <w:t xml:space="preserve">1 presentation</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$11,500.00</w:t>
            </w:r>
          </w:p>
        </w:tc>
      </w:tr>
      <w:tr>
        <w:tc>
          <w:tcPr/>
          <w:p>
            <w:pPr>
              <w:pStyle w:val="Compact"/>
              <w:jc w:val="left"/>
            </w:pPr>
            <w:r>
              <w:t xml:space="preserve">VAT (12% – Uzbekistan Standard Rate)</w:t>
            </w:r>
          </w:p>
        </w:tc>
        <w:tc>
          <w:tcPr/>
          <w:p>
            <w:pPr>
              <w:pStyle w:val="Compact"/>
              <w:jc w:val="right"/>
            </w:pPr>
            <w:r>
              <w:t xml:space="preserve">$1,380.00</w:t>
            </w:r>
          </w:p>
        </w:tc>
      </w:tr>
      <w:tr>
        <w:tc>
          <w:tcPr/>
          <w:p>
            <w:pPr>
              <w:pStyle w:val="Compact"/>
              <w:jc w:val="left"/>
            </w:pPr>
            <w:r>
              <w:t xml:space="preserve">Travel &amp; Accommodation (Tashkent, Uzbekistan)</w:t>
            </w:r>
          </w:p>
        </w:tc>
        <w:tc>
          <w:tcPr/>
          <w:p>
            <w:pPr>
              <w:pStyle w:val="Compact"/>
              <w:jc w:val="right"/>
            </w:pPr>
            <w:r>
              <w:t xml:space="preserve">$420.00</w:t>
            </w:r>
          </w:p>
        </w:tc>
      </w:tr>
      <w:tr>
        <w:tc>
          <w:tcPr/>
          <w:p>
            <w:pPr>
              <w:pStyle w:val="Compact"/>
              <w:jc w:val="left"/>
            </w:pPr>
            <w:r>
              <w:t xml:space="preserve">Document Translation (English / Uzbek)</w:t>
            </w:r>
          </w:p>
        </w:tc>
        <w:tc>
          <w:tcPr/>
          <w:p>
            <w:pPr>
              <w:pStyle w:val="Compact"/>
              <w:jc w:val="right"/>
            </w:pPr>
            <w:r>
              <w:t xml:space="preserve">$180.00</w:t>
            </w:r>
          </w:p>
        </w:tc>
      </w:tr>
      <w:tr>
        <w:tc>
          <w:tcPr/>
          <w:p>
            <w:pPr>
              <w:pStyle w:val="Compact"/>
              <w:jc w:val="left"/>
            </w:pPr>
            <w:r>
              <w:t xml:space="preserve">Grand Total Due</w:t>
            </w:r>
          </w:p>
        </w:tc>
        <w:tc>
          <w:tcPr/>
          <w:p>
            <w:pPr>
              <w:pStyle w:val="Compact"/>
              <w:jc w:val="right"/>
            </w:pPr>
            <w:r>
              <w:t xml:space="preserve">$13,480.00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National Bank of Uzbekistan</w:t>
      </w:r>
    </w:p>
    <w:p>
      <w:pPr>
        <w:pStyle w:val="BodyText"/>
      </w:pPr>
      <w:r>
        <w:rPr>
          <w:bCs/>
          <w:b/>
        </w:rPr>
        <w:t xml:space="preserve">Account Name:</w:t>
      </w:r>
      <w:r>
        <w:t xml:space="preserve"> </w:t>
      </w:r>
      <w:r>
        <w:t xml:space="preserve">Tashkent Economic Advisory Group</w:t>
      </w:r>
    </w:p>
    <w:p>
      <w:pPr>
        <w:pStyle w:val="BodyText"/>
      </w:pPr>
      <w:r>
        <w:rPr>
          <w:bCs/>
          <w:b/>
        </w:rPr>
        <w:t xml:space="preserve">IBAN:</w:t>
      </w:r>
      <w:r>
        <w:t xml:space="preserve"> </w:t>
      </w:r>
      <w:r>
        <w:t xml:space="preserve">UZ88 NBUZ 8800 1234 5678 9012</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TEAG-2025-0347</w:t>
      </w:r>
    </w:p>
    <w:bookmarkEnd w:id="24"/>
    <w:bookmarkStart w:id="25" w:name="payment-terms"/>
    <w:p>
      <w:pPr>
        <w:pStyle w:val="Heading3"/>
      </w:pPr>
      <w:r>
        <w:t xml:space="preserve">Payment Terms</w:t>
      </w:r>
    </w:p>
    <w:p>
      <w:pPr>
        <w:pStyle w:val="FirstParagraph"/>
      </w:pPr>
      <w:r>
        <w:t xml:space="preserve">Payment is due within fifteen (15) calendar days from the date of this invoice.</w:t>
      </w:r>
    </w:p>
    <w:p>
      <w:pPr>
        <w:pStyle w:val="BodyText"/>
      </w:pPr>
      <w:r>
        <w:t xml:space="preserve">Accepted currencies: USD, EUR, or Uzbek Som (UZS) at the prevailing Central Bank of Uzbekistan exchange rate.</w:t>
      </w:r>
    </w:p>
    <w:p>
      <w:pPr>
        <w:pStyle w:val="BodyText"/>
      </w:pPr>
      <w:r>
        <w:t xml:space="preserve">Late payments shall incur a penalty of 1.5% per month as stipulated under Uzbekistan commercial law.</w:t>
      </w:r>
    </w:p>
    <w:bookmarkEnd w:id="25"/>
    <w:bookmarkStart w:id="26" w:name="terms-and-conditions"/>
    <w:p>
      <w:pPr>
        <w:pStyle w:val="Heading3"/>
      </w:pPr>
      <w:r>
        <w:t xml:space="preserve">Terms and Conditions</w:t>
      </w:r>
    </w:p>
    <w:p>
      <w:pPr>
        <w:numPr>
          <w:ilvl w:val="0"/>
          <w:numId w:val="1001"/>
        </w:numPr>
        <w:pStyle w:val="Compact"/>
      </w:pPr>
      <w:r>
        <w:t xml:space="preserve">This invoice is issued by Tashkent Economic Advisory Group, a duly registered professional services firm operating in Tashkent, Uzbekistan. All economist services rendered under this engagement are subject to the professional standards and ethical codes governing licensed economists in the Republic of Uzbekistan.</w:t>
      </w:r>
    </w:p>
    <w:p>
      <w:pPr>
        <w:numPr>
          <w:ilvl w:val="0"/>
          <w:numId w:val="1001"/>
        </w:numPr>
        <w:pStyle w:val="Compact"/>
      </w:pPr>
      <w:r>
        <w:t xml:space="preserve">The economist named on this invoice, Dr. Alisher Yusupov, is a certified and licensed professional economist. All analyses, forecasts, and recommendations provided are based on publicly available economic data, proprietary research, and professional judgment. The economist does not guarantee specific financial outcomes.</w:t>
      </w:r>
    </w:p>
    <w:p>
      <w:pPr>
        <w:numPr>
          <w:ilvl w:val="0"/>
          <w:numId w:val="1001"/>
        </w:numPr>
        <w:pStyle w:val="Compact"/>
      </w:pPr>
      <w:r>
        <w:t xml:space="preserve">All deliverables, including reports, presentations, and advisory memoranda, are the intellectual property of Tashkent Economic Advisory Group and may not be reproduced or distributed without written consent, in accordance with the intellectual property laws of Uzbekistan.</w:t>
      </w:r>
    </w:p>
    <w:p>
      <w:pPr>
        <w:numPr>
          <w:ilvl w:val="0"/>
          <w:numId w:val="1001"/>
        </w:numPr>
        <w:pStyle w:val="Compact"/>
      </w:pPr>
      <w:r>
        <w:t xml:space="preserve">This invoice and all associated services are governed by the civil and commercial laws of the Republic of Uzbekistan. Any disputes arising from this invoice shall be resolved through the competent courts of Tashkent, Uzbekistan.</w:t>
      </w:r>
    </w:p>
    <w:p>
      <w:pPr>
        <w:numPr>
          <w:ilvl w:val="0"/>
          <w:numId w:val="1001"/>
        </w:numPr>
        <w:pStyle w:val="Compact"/>
      </w:pPr>
      <w:r>
        <w:t xml:space="preserve">The client acknowledges that the economic data and projections provided by the economist are subject to revision based on changing macroeconomic conditions in Uzbekistan and the broader global economy.</w:t>
      </w:r>
    </w:p>
    <w:p>
      <w:pPr>
        <w:numPr>
          <w:ilvl w:val="0"/>
          <w:numId w:val="1001"/>
        </w:numPr>
        <w:pStyle w:val="Compact"/>
      </w:pPr>
      <w:r>
        <w:t xml:space="preserve">Confidentiality: All information exchanged between the economist and the client during the course of this engagement shall be treated as strictly confidential and shall not be disclosed to third parties without mutual written agreement.</w:t>
      </w:r>
    </w:p>
    <w:bookmarkEnd w:id="26"/>
    <w:p>
      <w:pPr>
        <w:pStyle w:val="FirstParagraph"/>
      </w:pPr>
      <w:r>
        <w:rPr>
          <w:bCs/>
          <w:b/>
        </w:rPr>
        <w:t xml:space="preserve">Tashkent Economic Advisory Group</w:t>
      </w:r>
      <w:r>
        <w:t xml:space="preserve"> </w:t>
      </w:r>
      <w:r>
        <w:t xml:space="preserve">| 12 Amir Temur Avenue, Tashkent 100000, Uzbekistan</w:t>
      </w:r>
    </w:p>
    <w:p>
      <w:pPr>
        <w:pStyle w:val="BodyText"/>
      </w:pPr>
      <w:r>
        <w:t xml:space="preserve">Phone: +998 71 200 45 67 | Email: billing@teag.uz | Web: www.teag.uz</w:t>
      </w:r>
    </w:p>
    <w:p>
      <w:pPr>
        <w:pStyle w:val="BodyText"/>
      </w:pPr>
      <w:r>
        <w:t xml:space="preserve">This invoice was generated electronically and is valid without a physical signature. For verification, contact the billing department of Tashkent Economic Advisory Group.</w:t>
      </w:r>
    </w:p>
    <w:p>
      <w:pPr>
        <w:pStyle w:val="BodyText"/>
      </w:pPr>
      <w:r>
        <w:t xml:space="preserve">Invoice TEAG-2025-0347 | Issued in Tashkent, Uzbekistan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Tashkent, Uzbekistan</dc:title>
  <dc:creator/>
  <dc:language>en</dc:language>
  <cp:keywords/>
  <dcterms:created xsi:type="dcterms:W3CDTF">2026-10-10T07:03:14Z</dcterms:created>
  <dcterms:modified xsi:type="dcterms:W3CDTF">2026-10-10T07:03:14Z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