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Economist Publication &amp; Economic Advisory Services</w:t>
      </w:r>
    </w:p>
    <w:p>
      <w:pPr>
        <w:pStyle w:val="BodyText"/>
      </w:pPr>
      <w:r>
        <w:t xml:space="preserve">Official Invoice</w:t>
      </w:r>
    </w:p>
    <w:p>
      <w:pPr>
        <w:pStyle w:val="BodyText"/>
      </w:pPr>
      <w:r>
        <w:rPr>
          <w:bCs/>
          <w:b/>
        </w:rPr>
        <w:t xml:space="preserve">Invoice No.:</w:t>
      </w:r>
      <w:r>
        <w:t xml:space="preserve"> </w:t>
      </w:r>
      <w:r>
        <w:t xml:space="preserve">VNM-HCM-2025-04871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VND (Vietnamese Dong)</w:t>
      </w:r>
    </w:p>
    <w:bookmarkStart w:id="20" w:name="issued-by-supplier"/>
    <w:p>
      <w:pPr>
        <w:pStyle w:val="Heading3"/>
      </w:pPr>
      <w:r>
        <w:t xml:space="preserve">Issued By (Supplier)</w:t>
      </w:r>
    </w:p>
    <w:p>
      <w:pPr>
        <w:pStyle w:val="FirstParagraph"/>
      </w:pPr>
      <w:r>
        <w:rPr>
          <w:bCs/>
          <w:b/>
        </w:rPr>
        <w:t xml:space="preserve">The Economist Group – Vietnam Ho Chi Minh City Office</w:t>
      </w:r>
    </w:p>
    <w:p>
      <w:pPr>
        <w:pStyle w:val="BodyText"/>
      </w:pPr>
      <w:r>
        <w:t xml:space="preserve">Level 24, Bitexco Financial Tower</w:t>
      </w:r>
    </w:p>
    <w:p>
      <w:pPr>
        <w:pStyle w:val="BodyText"/>
      </w:pPr>
      <w:r>
        <w:t xml:space="preserve">268 Nguyen Van Thu Street, District 1</w:t>
      </w:r>
    </w:p>
    <w:p>
      <w:pPr>
        <w:pStyle w:val="BodyText"/>
      </w:pPr>
      <w:r>
        <w:t xml:space="preserve">Vietnam Ho Chi Minh City, 700000</w:t>
      </w:r>
    </w:p>
    <w:p>
      <w:pPr>
        <w:pStyle w:val="BodyText"/>
      </w:pPr>
      <w:r>
        <w:t xml:space="preserve">Tax Code (MST): 0312456789</w:t>
      </w:r>
    </w:p>
    <w:p>
      <w:pPr>
        <w:pStyle w:val="BodyText"/>
      </w:pPr>
      <w:r>
        <w:t xml:space="preserve">Email: hcmc-office@economist.com</w:t>
      </w:r>
    </w:p>
    <w:p>
      <w:pPr>
        <w:pStyle w:val="BodyText"/>
      </w:pPr>
      <w:r>
        <w:t xml:space="preserve">Phone: +84 28 3822 1234</w:t>
      </w:r>
    </w:p>
    <w:bookmarkEnd w:id="20"/>
    <w:bookmarkStart w:id="21" w:name="billed-to-client"/>
    <w:p>
      <w:pPr>
        <w:pStyle w:val="Heading3"/>
      </w:pPr>
      <w:r>
        <w:t xml:space="preserve">Billed To (Client)</w:t>
      </w:r>
    </w:p>
    <w:p>
      <w:pPr>
        <w:pStyle w:val="FirstParagraph"/>
      </w:pPr>
      <w:r>
        <w:rPr>
          <w:bCs/>
          <w:b/>
        </w:rPr>
        <w:t xml:space="preserve">Ho Chi Minh City Economic Development Board</w:t>
      </w:r>
    </w:p>
    <w:p>
      <w:pPr>
        <w:pStyle w:val="BodyText"/>
      </w:pPr>
      <w:r>
        <w:t xml:space="preserve">65 Nguyen Hue Street, District 1</w:t>
      </w:r>
    </w:p>
    <w:p>
      <w:pPr>
        <w:pStyle w:val="BodyText"/>
      </w:pPr>
      <w:r>
        <w:t xml:space="preserve">Vietnam Ho Chi Minh City, 700000</w:t>
      </w:r>
    </w:p>
    <w:p>
      <w:pPr>
        <w:pStyle w:val="BodyText"/>
      </w:pPr>
      <w:r>
        <w:t xml:space="preserve">Tax Code (MST): 0309876543</w:t>
      </w:r>
    </w:p>
    <w:p>
      <w:pPr>
        <w:pStyle w:val="BodyText"/>
      </w:pPr>
      <w:r>
        <w:t xml:space="preserve">Attn: Dr. Tran Van Minh, Chief Economist</w:t>
      </w:r>
    </w:p>
    <w:p>
      <w:pPr>
        <w:pStyle w:val="BodyText"/>
      </w:pPr>
      <w:r>
        <w:t xml:space="preserve">Email: t.v.minh@hcmecb.gov.vn</w:t>
      </w:r>
    </w:p>
    <w:p>
      <w:pPr>
        <w:pStyle w:val="BodyText"/>
      </w:pPr>
      <w:r>
        <w:t xml:space="preserve">Phone: +84 28 3829 5678</w:t>
      </w:r>
    </w:p>
    <w:bookmarkEnd w:id="21"/>
    <w:bookmarkStart w:id="23" w:name="X32c2c704725631b6d27b567b297a6db285ac2b0"/>
    <w:p>
      <w:pPr>
        <w:pStyle w:val="Heading2"/>
      </w:pPr>
      <w:r>
        <w:t xml:space="preserve">Invoice Line Items – Economist Services in Vietnam Ho Chi Minh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Annual subscription to The Economist digital and print edition – delivered to Vietnam Ho Chi Minh City office (52 issues per year)</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Economist quarterly macroeconomic analysis report tailored to Vietnam Ho Chi Minh City industrial zones and export sectors</w:t>
            </w:r>
          </w:p>
        </w:tc>
        <w:tc>
          <w:tcPr/>
          <w:p>
            <w:pPr>
              <w:pStyle w:val="Compact"/>
              <w:jc w:val="left"/>
            </w:pPr>
            <w:r>
              <w:t xml:space="preserve">4 reports</w:t>
            </w:r>
          </w:p>
        </w:tc>
        <w:tc>
          <w:tcPr/>
          <w:p>
            <w:pPr>
              <w:pStyle w:val="Compact"/>
              <w:jc w:val="left"/>
            </w:pPr>
            <w:r>
              <w:t xml:space="preserve">45,000,000</w:t>
            </w:r>
          </w:p>
        </w:tc>
        <w:tc>
          <w:tcPr/>
          <w:p>
            <w:pPr>
              <w:pStyle w:val="Compact"/>
              <w:jc w:val="left"/>
            </w:pPr>
            <w:r>
              <w:t xml:space="preserve">180,000,000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On-site Economist advisory workshop for municipal planning committee in Vietnam Ho Chi Minh City (2-day engagement)</w:t>
            </w:r>
          </w:p>
        </w:tc>
        <w:tc>
          <w:tcPr/>
          <w:p>
            <w:pPr>
              <w:pStyle w:val="Compact"/>
              <w:jc w:val="left"/>
            </w:pPr>
            <w:r>
              <w:t xml:space="preserve">2 days</w:t>
            </w:r>
          </w:p>
        </w:tc>
        <w:tc>
          <w:tcPr/>
          <w:p>
            <w:pPr>
              <w:pStyle w:val="Compact"/>
              <w:jc w:val="left"/>
            </w:pPr>
            <w:r>
              <w:t xml:space="preserve">65,000,000</w:t>
            </w:r>
          </w:p>
        </w:tc>
        <w:tc>
          <w:tcPr/>
          <w:p>
            <w:pPr>
              <w:pStyle w:val="Compact"/>
              <w:jc w:val="left"/>
            </w:pPr>
            <w:r>
              <w:t xml:space="preserve">130,000,000</w:t>
            </w:r>
          </w:p>
        </w:tc>
        <w:tc>
          <w:tcPr/>
          <w:p>
            <w:pPr>
              <w:pStyle w:val="Compact"/>
              <w:jc w:val="left"/>
            </w:pPr>
            <w:r>
              <w:t xml:space="preserve">13,000,000</w:t>
            </w:r>
          </w:p>
        </w:tc>
      </w:tr>
      <w:tr>
        <w:tc>
          <w:tcPr/>
          <w:p>
            <w:pPr>
              <w:pStyle w:val="Compact"/>
              <w:jc w:val="left"/>
            </w:pPr>
            <w:r>
              <w:t xml:space="preserve">4</w:t>
            </w:r>
          </w:p>
        </w:tc>
        <w:tc>
          <w:tcPr/>
          <w:p>
            <w:pPr>
              <w:pStyle w:val="Compact"/>
              <w:jc w:val="left"/>
            </w:pPr>
            <w:r>
              <w:t xml:space="preserve">Economist data analytics platform license – real-time GDP, trade, and FDI tracking for Vietnam Ho Chi Minh City region</w:t>
            </w:r>
          </w:p>
        </w:tc>
        <w:tc>
          <w:tcPr/>
          <w:p>
            <w:pPr>
              <w:pStyle w:val="Compact"/>
              <w:jc w:val="left"/>
            </w:pPr>
            <w:r>
              <w:t xml:space="preserve">12 months</w:t>
            </w:r>
          </w:p>
        </w:tc>
        <w:tc>
          <w:tcPr/>
          <w:p>
            <w:pPr>
              <w:pStyle w:val="Compact"/>
              <w:jc w:val="left"/>
            </w:pPr>
            <w:r>
              <w:t xml:space="preserve">32,000,000</w:t>
            </w:r>
          </w:p>
        </w:tc>
        <w:tc>
          <w:tcPr/>
          <w:p>
            <w:pPr>
              <w:pStyle w:val="Compact"/>
              <w:jc w:val="left"/>
            </w:pPr>
            <w:r>
              <w:t xml:space="preserve">384,000,000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Translation and localization of Economist policy briefs into Vietnamese for distribution across Vietnam Ho Chi Minh City government departments</w:t>
            </w:r>
          </w:p>
        </w:tc>
        <w:tc>
          <w:tcPr/>
          <w:p>
            <w:pPr>
              <w:pStyle w:val="Compact"/>
              <w:jc w:val="left"/>
            </w:pPr>
            <w:r>
              <w:t xml:space="preserve">24 briefs</w:t>
            </w:r>
          </w:p>
        </w:tc>
        <w:tc>
          <w:tcPr/>
          <w:p>
            <w:pPr>
              <w:pStyle w:val="Compact"/>
              <w:jc w:val="left"/>
            </w:pPr>
            <w:r>
              <w:t xml:space="preserve">8,500,000</w:t>
            </w:r>
          </w:p>
        </w:tc>
        <w:tc>
          <w:tcPr/>
          <w:p>
            <w:pPr>
              <w:pStyle w:val="Compact"/>
              <w:jc w:val="left"/>
            </w:pPr>
            <w:r>
              <w:t xml:space="preserve">204,000,000</w:t>
            </w:r>
          </w:p>
        </w:tc>
        <w:tc>
          <w:tcPr/>
          <w:p>
            <w:pPr>
              <w:pStyle w:val="Compact"/>
              <w:jc w:val="left"/>
            </w:pPr>
            <w:r>
              <w:t xml:space="preserve">20,400,000</w:t>
            </w:r>
          </w:p>
        </w:tc>
      </w:tr>
      <w:tr>
        <w:tc>
          <w:tcPr/>
          <w:p>
            <w:pPr>
              <w:pStyle w:val="Compact"/>
              <w:jc w:val="left"/>
            </w:pPr>
            <w:r>
              <w:t xml:space="preserve">6</w:t>
            </w:r>
          </w:p>
        </w:tc>
        <w:tc>
          <w:tcPr/>
          <w:p>
            <w:pPr>
              <w:pStyle w:val="Compact"/>
              <w:jc w:val="left"/>
            </w:pPr>
            <w:r>
              <w:t xml:space="preserve">Economist expert consultation – trade policy impact assessment for Vietnam Ho Chi Minh City port expansion project</w:t>
            </w:r>
          </w:p>
        </w:tc>
        <w:tc>
          <w:tcPr/>
          <w:p>
            <w:pPr>
              <w:pStyle w:val="Compact"/>
              <w:jc w:val="left"/>
            </w:pPr>
            <w:r>
              <w:t xml:space="preserve">40 hours</w:t>
            </w:r>
          </w:p>
        </w:tc>
        <w:tc>
          <w:tcPr/>
          <w:p>
            <w:pPr>
              <w:pStyle w:val="Compact"/>
              <w:jc w:val="left"/>
            </w:pPr>
            <w:r>
              <w:t xml:space="preserve">12,000,000</w:t>
            </w:r>
          </w:p>
        </w:tc>
        <w:tc>
          <w:tcPr/>
          <w:p>
            <w:pPr>
              <w:pStyle w:val="Compact"/>
              <w:jc w:val="left"/>
            </w:pPr>
            <w:r>
              <w:t xml:space="preserve">480,000,000</w:t>
            </w:r>
          </w:p>
        </w:tc>
        <w:tc>
          <w:tcPr/>
          <w:p>
            <w:pPr>
              <w:pStyle w:val="Compact"/>
              <w:jc w:val="left"/>
            </w:pPr>
            <w:r>
              <w:t xml:space="preserve">48,000,000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1,600,000,000 VND</w:t>
            </w:r>
          </w:p>
        </w:tc>
      </w:tr>
      <w:tr>
        <w:tc>
          <w:tcPr/>
          <w:p>
            <w:pPr>
              <w:pStyle w:val="Compact"/>
              <w:jc w:val="left"/>
            </w:pPr>
            <w:r>
              <w:t xml:space="preserve">VAT (10%)</w:t>
            </w:r>
          </w:p>
        </w:tc>
        <w:tc>
          <w:tcPr/>
          <w:p>
            <w:pPr>
              <w:pStyle w:val="Compact"/>
              <w:jc w:val="left"/>
            </w:pPr>
            <w:r>
              <w:t xml:space="preserve">160,000,000 VND</w:t>
            </w:r>
          </w:p>
        </w:tc>
      </w:tr>
      <w:tr>
        <w:tc>
          <w:tcPr/>
          <w:p>
            <w:pPr>
              <w:pStyle w:val="Compact"/>
              <w:jc w:val="left"/>
            </w:pPr>
            <w:r>
              <w:t xml:space="preserve">Discount – Government Contract</w:t>
            </w:r>
          </w:p>
        </w:tc>
        <w:tc>
          <w:tcPr/>
          <w:p>
            <w:pPr>
              <w:pStyle w:val="Compact"/>
              <w:jc w:val="left"/>
            </w:pPr>
            <w:r>
              <w:t xml:space="preserve">-80,000,000 VND</w:t>
            </w:r>
          </w:p>
        </w:tc>
      </w:tr>
      <w:tr>
        <w:tc>
          <w:tcPr/>
          <w:p>
            <w:pPr>
              <w:pStyle w:val="Compact"/>
              <w:jc w:val="left"/>
            </w:pPr>
            <w:r>
              <w:t xml:space="preserve">Grand Total (incl. VAT)</w:t>
            </w:r>
          </w:p>
        </w:tc>
        <w:tc>
          <w:tcPr/>
          <w:p>
            <w:pPr>
              <w:pStyle w:val="Compact"/>
              <w:jc w:val="left"/>
            </w:pPr>
            <w:r>
              <w:t xml:space="preserve">1,680,000,000 VND</w:t>
            </w:r>
          </w:p>
        </w:tc>
      </w:tr>
    </w:tbl>
    <w:bookmarkStart w:id="22"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is issued in accordance with the Vietnamese Accounting Law and the Circular 78/2021/TT-BTC governing electronic invoicing in Vietnam Ho Chi Minh City. All amounts are denominated in Vietnamese Dong (VND) and are subject to the 10% Value Added Tax (VAT) as mandated by the General Department of Vietnam Ho Chi Minh City.</w:t>
      </w:r>
    </w:p>
    <w:p>
      <w:pPr>
        <w:pStyle w:val="BodyText"/>
      </w:pPr>
      <w:r>
        <w:rPr>
          <w:bCs/>
          <w:b/>
        </w:rPr>
        <w:t xml:space="preserve">2.</w:t>
      </w:r>
      <w:r>
        <w:t xml:space="preserve"> </w:t>
      </w:r>
      <w:r>
        <w:t xml:space="preserve">The Economist services described in this Invoice include the provision of The Economist publication, macroeconomic research, advisory workshops, data analytics access, and expert consultation. All Economist intellectual property remains the sole property of The Economist Group. The client in Vietnam Ho Chi Minh City is granted a non-transferable license for internal governmental use only.</w:t>
      </w:r>
    </w:p>
    <w:p>
      <w:pPr>
        <w:pStyle w:val="BodyText"/>
      </w:pPr>
      <w:r>
        <w:rPr>
          <w:bCs/>
          <w:b/>
        </w:rPr>
        <w:t xml:space="preserve">3.</w:t>
      </w:r>
      <w:r>
        <w:t xml:space="preserve"> </w:t>
      </w:r>
      <w:r>
        <w:t xml:space="preserve">Payment for this Invoice shall be made via bank transfer to the account of The Economist Group Vietnam Ho Chi Minh City Office at Vietcombank, Branch District 1, Vietnam Ho Chi Minh City. Account Number: 0081001234567. SWIFT Code: ICBVVNVX. The payment reference must include the Invoice number VNM-HCM-2025-04871.</w:t>
      </w:r>
    </w:p>
    <w:p>
      <w:pPr>
        <w:pStyle w:val="BodyText"/>
      </w:pPr>
      <w:r>
        <w:rPr>
          <w:bCs/>
          <w:b/>
        </w:rPr>
        <w:t xml:space="preserve">4.</w:t>
      </w:r>
      <w:r>
        <w:t xml:space="preserve"> </w:t>
      </w:r>
      <w:r>
        <w:t xml:space="preserve">The due date for this Invoice is 30 June 2025. Late payments shall incur a penalty of 0.05% per calendar day as stipulated under the Vietnamese Commercial Law. The client is advised to process payment well in advance to avoid any disruption to the Economist subscription and advisory services in Vietnam Ho Chi Minh City.</w:t>
      </w:r>
    </w:p>
    <w:p>
      <w:pPr>
        <w:pStyle w:val="BodyText"/>
      </w:pPr>
      <w:r>
        <w:rPr>
          <w:bCs/>
          <w:b/>
        </w:rPr>
        <w:t xml:space="preserve">5.</w:t>
      </w:r>
      <w:r>
        <w:t xml:space="preserve"> </w:t>
      </w:r>
      <w:r>
        <w:t xml:space="preserve">This Invoice is valid for a period of 90 days from the issue date. After this period, the client must request a revised Invoice from the Economist Vietnam Ho Chi Minh City office. Any changes to the scope of Economist services must be documented in a supplementary Invoice or amendment contract signed by both parties.</w:t>
      </w:r>
    </w:p>
    <w:p>
      <w:pPr>
        <w:pStyle w:val="BodyText"/>
      </w:pPr>
      <w:r>
        <w:rPr>
          <w:bCs/>
          <w:b/>
        </w:rPr>
        <w:t xml:space="preserve">6.</w:t>
      </w:r>
      <w:r>
        <w:t xml:space="preserve"> </w:t>
      </w:r>
      <w:r>
        <w:t xml:space="preserve">The Economist Group Vietnam Ho Chi Minh City Office confirms that all services rendered under this Invoice comply with the data protection regulations of Vietnam, including the Personal Data Protection Decree 13/2023/NĐ-CP. No personal data of Vietnamese citizens will be transferred outside of Vietnam Ho Chi Minh City without explicit written consent.</w:t>
      </w:r>
    </w:p>
    <w:p>
      <w:pPr>
        <w:pStyle w:val="BodyText"/>
      </w:pPr>
      <w:r>
        <w:rPr>
          <w:bCs/>
          <w:b/>
        </w:rPr>
        <w:t xml:space="preserve">7.</w:t>
      </w:r>
      <w:r>
        <w:t xml:space="preserve"> </w:t>
      </w:r>
      <w:r>
        <w:t xml:space="preserve">For any disputes arising from this Invoice, both parties agree to first attempt resolution through good-faith negotiation in Vietnam Ho Chi Minh City. Should negotiation fail, the matter shall be submitted to the Vietnam International Arbitration Centre (VIAC) in Vietnam Ho Chi Minh City for binding arbitration under Vietnamese law.</w:t>
      </w:r>
    </w:p>
    <w:bookmarkEnd w:id="22"/>
    <w:p>
      <w:pPr>
        <w:pStyle w:val="BodyText"/>
      </w:pPr>
      <w:r>
        <w:rPr>
          <w:bCs/>
          <w:b/>
        </w:rPr>
        <w:t xml:space="preserve">The Economist Group – Vietnam Ho Chi Minh City Office</w:t>
      </w:r>
    </w:p>
    <w:p>
      <w:pPr>
        <w:pStyle w:val="BodyText"/>
      </w:pPr>
      <w:r>
        <w:t xml:space="preserve">Level 24, Bitexco Financial Tower, 268 Nguyen Van Thu Street, District 1, Vietnam Ho Chi Minh City, 700000</w:t>
      </w:r>
    </w:p>
    <w:p>
      <w:pPr>
        <w:pStyle w:val="BodyText"/>
      </w:pPr>
      <w:r>
        <w:t xml:space="preserve">Tax Code: 0312456789 | Registered with the Department of Planning and Investment, Vietnam Ho Chi Minh City</w:t>
      </w:r>
    </w:p>
    <w:p>
      <w:pPr>
        <w:pStyle w:val="BodyText"/>
      </w:pPr>
      <w:r>
        <w:t xml:space="preserve">This Invoice was generated electronically and is valid without a physical signature per Vietnamese e-invoicing regulations.</w:t>
      </w:r>
    </w:p>
    <w:p>
      <w:pPr>
        <w:pStyle w:val="BodyText"/>
      </w:pPr>
      <w:r>
        <w:t xml:space="preserve">Thank you for choosing Economist services in Vietnam Ho Chi Minh City. We look forward to continuing our partnership.</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Vietnam Ho Chi Minh City</dc:title>
  <dc:creator/>
  <dc:language>en</dc:language>
  <cp:keywords/>
  <dcterms:created xsi:type="dcterms:W3CDTF">2026-10-10T08:14:29Z</dcterms:created>
  <dcterms:modified xsi:type="dcterms:W3CDTF">2026-10-10T08:14:29Z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