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Editor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melbourne-editorial-studio"/>
    <w:p>
      <w:pPr>
        <w:pStyle w:val="Heading1"/>
      </w:pPr>
      <w:r>
        <w:t xml:space="preserve">Melbourne Editorial Studio</w:t>
      </w:r>
    </w:p>
    <w:p>
      <w:pPr>
        <w:pStyle w:val="FirstParagraph"/>
      </w:pPr>
      <w:r>
        <w:t xml:space="preserve">Professional Editor &amp; Publishing Services</w:t>
      </w:r>
    </w:p>
    <w:p>
      <w:pPr>
        <w:pStyle w:val="BodyText"/>
      </w:pPr>
      <w:r>
        <w:t xml:space="preserve">Level 12, 45 Collins Street, Melbourne VIC 3000, Australia</w:t>
      </w:r>
    </w:p>
    <w:p>
      <w:pPr>
        <w:pStyle w:val="BodyText"/>
      </w:pPr>
      <w:r>
        <w:t xml:space="preserve">ABN: 48 215 673 901</w:t>
      </w:r>
    </w:p>
    <w:p>
      <w:pPr>
        <w:pStyle w:val="BodyText"/>
      </w:pPr>
      <w:r>
        <w:t xml:space="preserve">Phone: +61 3 9421 5678 | Email: billing@melbourneeditorial.com.au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Australia Melbourne</w:t>
      </w:r>
    </w:p>
    <w:bookmarkEnd w:id="21"/>
    <w:bookmarkStart w:id="22" w:name="bill-to"/>
    <w:p>
      <w:pPr>
        <w:pStyle w:val="Heading3"/>
      </w:pPr>
      <w:r>
        <w:t xml:space="preserve">Bill To</w:t>
      </w:r>
    </w:p>
    <w:p>
      <w:pPr>
        <w:pStyle w:val="FirstParagraph"/>
      </w:pPr>
      <w:r>
        <w:rPr>
          <w:bCs/>
          <w:b/>
        </w:rPr>
        <w:t xml:space="preserve">Harper &amp; Associates Publishing Pty Ltd</w:t>
      </w:r>
    </w:p>
    <w:p>
      <w:pPr>
        <w:pStyle w:val="BodyText"/>
      </w:pPr>
      <w:r>
        <w:t xml:space="preserve">Attn: Ms. Sarah Harper, Managing Director</w:t>
      </w:r>
    </w:p>
    <w:p>
      <w:pPr>
        <w:pStyle w:val="BodyText"/>
      </w:pPr>
      <w:r>
        <w:t xml:space="preserve">Unit 7, 220 Flinders Lane</w:t>
      </w:r>
    </w:p>
    <w:p>
      <w:pPr>
        <w:pStyle w:val="BodyText"/>
      </w:pPr>
      <w:r>
        <w:t xml:space="preserve">Melbourne VIC 3000, Australia</w:t>
      </w:r>
    </w:p>
    <w:p>
      <w:pPr>
        <w:pStyle w:val="BodyText"/>
      </w:pPr>
      <w:r>
        <w:t xml:space="preserve">ABN: 12 345 678 901</w:t>
      </w:r>
    </w:p>
    <w:p>
      <w:pPr>
        <w:pStyle w:val="BodyText"/>
      </w:pPr>
      <w:r>
        <w:t xml:space="preserve">Email: s.harper@harperpublishing.com.au</w:t>
      </w:r>
    </w:p>
    <w:bookmarkEnd w:id="22"/>
    <w:bookmarkStart w:id="23" w:name="prepared-by"/>
    <w:p>
      <w:pPr>
        <w:pStyle w:val="Heading3"/>
      </w:pPr>
      <w:r>
        <w:t xml:space="preserve">Prepared By</w:t>
      </w:r>
    </w:p>
    <w:p>
      <w:pPr>
        <w:pStyle w:val="FirstParagraph"/>
      </w:pPr>
      <w:r>
        <w:rPr>
          <w:bCs/>
          <w:b/>
        </w:rPr>
        <w:t xml:space="preserve">David Chen, Senior Editor</w:t>
      </w:r>
    </w:p>
    <w:p>
      <w:pPr>
        <w:pStyle w:val="BodyText"/>
      </w:pPr>
      <w:r>
        <w:t xml:space="preserve">Melbourne Editorial Studio</w:t>
      </w:r>
    </w:p>
    <w:p>
      <w:pPr>
        <w:pStyle w:val="BodyText"/>
      </w:pPr>
      <w:r>
        <w:t xml:space="preserve">Level 12, 45 Collins Street</w:t>
      </w:r>
    </w:p>
    <w:p>
      <w:pPr>
        <w:pStyle w:val="BodyText"/>
      </w:pPr>
      <w:r>
        <w:t xml:space="preserve">Melbourne VIC 3000, Australia</w:t>
      </w:r>
    </w:p>
    <w:p>
      <w:pPr>
        <w:pStyle w:val="BodyText"/>
      </w:pPr>
      <w:r>
        <w:t xml:space="preserve">Phone: +61 3 9421 5678</w:t>
      </w:r>
    </w:p>
    <w:p>
      <w:pPr>
        <w:pStyle w:val="BodyText"/>
      </w:pPr>
      <w:r>
        <w:t xml:space="preserve">Email: d.chen@melbourneeditorial.com.au</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Editorial Service</w:t>
            </w:r>
          </w:p>
        </w:tc>
        <w:tc>
          <w:tcPr/>
          <w:p>
            <w:pPr>
              <w:pStyle w:val="Compact"/>
              <w:jc w:val="left"/>
            </w:pPr>
            <w:r>
              <w:t xml:space="preserve">Rate (AUD)</w:t>
            </w:r>
          </w:p>
        </w:tc>
        <w:tc>
          <w:tcPr/>
          <w:p>
            <w:pPr>
              <w:pStyle w:val="Compact"/>
              <w:jc w:val="left"/>
            </w:pPr>
            <w:r>
              <w:t xml:space="preserve">Hours / Units</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Developmental Editing – Full manuscript review (120,000 words) for "The Southern Cross Chronicles," a literary fiction novel. The Editor conducted a comprehensive structural analysis, character arc assessment, and narrative pacing evaluation in accordance with Australian publishing standards.</w:t>
            </w:r>
          </w:p>
        </w:tc>
        <w:tc>
          <w:tcPr/>
          <w:p>
            <w:pPr>
              <w:pStyle w:val="Compact"/>
              <w:jc w:val="left"/>
            </w:pPr>
            <w:r>
              <w:t xml:space="preserve">$95.00/hr</w:t>
            </w:r>
          </w:p>
        </w:tc>
        <w:tc>
          <w:tcPr/>
          <w:p>
            <w:pPr>
              <w:pStyle w:val="Compact"/>
              <w:jc w:val="left"/>
            </w:pPr>
            <w:r>
              <w:t xml:space="preserve">48 hrs</w:t>
            </w:r>
          </w:p>
        </w:tc>
        <w:tc>
          <w:tcPr/>
          <w:p>
            <w:pPr>
              <w:pStyle w:val="Compact"/>
              <w:jc w:val="left"/>
            </w:pPr>
            <w:r>
              <w:t xml:space="preserve">$4,560.00</w:t>
            </w:r>
          </w:p>
        </w:tc>
      </w:tr>
      <w:tr>
        <w:tc>
          <w:tcPr/>
          <w:p>
            <w:pPr>
              <w:pStyle w:val="Compact"/>
              <w:jc w:val="left"/>
            </w:pPr>
            <w:r>
              <w:t xml:space="preserve">2</w:t>
            </w:r>
          </w:p>
        </w:tc>
        <w:tc>
          <w:tcPr/>
          <w:p>
            <w:pPr>
              <w:pStyle w:val="Compact"/>
              <w:jc w:val="left"/>
            </w:pPr>
            <w:r>
              <w:t xml:space="preserve">Line Editing &amp; Copy Editing – Second-pass editorial review of the revised manuscript. The Editor refined sentence structure, eliminated redundancies, ensured consistency in Australian English spelling conventions (e.g., "colour," "favour," "organise"), and verified all factual references relevant to the Melbourne and broader Australian setting.</w:t>
            </w:r>
          </w:p>
        </w:tc>
        <w:tc>
          <w:tcPr/>
          <w:p>
            <w:pPr>
              <w:pStyle w:val="Compact"/>
              <w:jc w:val="left"/>
            </w:pPr>
            <w:r>
              <w:t xml:space="preserve">$78.00/hr</w:t>
            </w:r>
          </w:p>
        </w:tc>
        <w:tc>
          <w:tcPr/>
          <w:p>
            <w:pPr>
              <w:pStyle w:val="Compact"/>
              <w:jc w:val="left"/>
            </w:pPr>
            <w:r>
              <w:t xml:space="preserve">36 hrs</w:t>
            </w:r>
          </w:p>
        </w:tc>
        <w:tc>
          <w:tcPr/>
          <w:p>
            <w:pPr>
              <w:pStyle w:val="Compact"/>
              <w:jc w:val="left"/>
            </w:pPr>
            <w:r>
              <w:t xml:space="preserve">$2,808.00</w:t>
            </w:r>
          </w:p>
        </w:tc>
      </w:tr>
      <w:tr>
        <w:tc>
          <w:tcPr/>
          <w:p>
            <w:pPr>
              <w:pStyle w:val="Compact"/>
              <w:jc w:val="left"/>
            </w:pPr>
            <w:r>
              <w:t xml:space="preserve">3</w:t>
            </w:r>
          </w:p>
        </w:tc>
        <w:tc>
          <w:tcPr/>
          <w:p>
            <w:pPr>
              <w:pStyle w:val="Compact"/>
              <w:jc w:val="left"/>
            </w:pPr>
            <w:r>
              <w:t xml:space="preserve">Proofreading – Final pre-publication proofread of the typeset PDF (312 pages). The Editor checked for typographical errors, formatting inconsistencies, margin alignment, and ensured compliance with the Australian Publishers' Code of Practice for print materials.</w:t>
            </w:r>
          </w:p>
        </w:tc>
        <w:tc>
          <w:tcPr/>
          <w:p>
            <w:pPr>
              <w:pStyle w:val="Compact"/>
              <w:jc w:val="left"/>
            </w:pPr>
            <w:r>
              <w:t xml:space="preserve">$65.00/hr</w:t>
            </w:r>
          </w:p>
        </w:tc>
        <w:tc>
          <w:tcPr/>
          <w:p>
            <w:pPr>
              <w:pStyle w:val="Compact"/>
              <w:jc w:val="left"/>
            </w:pPr>
            <w:r>
              <w:t xml:space="preserve">14 hrs</w:t>
            </w:r>
          </w:p>
        </w:tc>
        <w:tc>
          <w:tcPr/>
          <w:p>
            <w:pPr>
              <w:pStyle w:val="Compact"/>
              <w:jc w:val="left"/>
            </w:pPr>
            <w:r>
              <w:t xml:space="preserve">$910.00</w:t>
            </w:r>
          </w:p>
        </w:tc>
      </w:tr>
      <w:tr>
        <w:tc>
          <w:tcPr/>
          <w:p>
            <w:pPr>
              <w:pStyle w:val="Compact"/>
              <w:jc w:val="left"/>
            </w:pPr>
            <w:r>
              <w:t xml:space="preserve">4</w:t>
            </w:r>
          </w:p>
        </w:tc>
        <w:tc>
          <w:tcPr/>
          <w:p>
            <w:pPr>
              <w:pStyle w:val="Compact"/>
              <w:jc w:val="left"/>
            </w:pPr>
            <w:r>
              <w:t xml:space="preserve">Editorial Consultation &amp; Author Feedback Sessions – Three (3) in-person consultation meetings held at the Melbourne Editorial Studio office in the CBD, Melbourne, Australia. The Editor provided detailed verbal and written feedback to the author, discussed revision strategies, and offered guidance on positioning the manuscript within the Australian literary market.</w:t>
            </w:r>
          </w:p>
        </w:tc>
        <w:tc>
          <w:tcPr/>
          <w:p>
            <w:pPr>
              <w:pStyle w:val="Compact"/>
              <w:jc w:val="left"/>
            </w:pPr>
            <w:r>
              <w:t xml:space="preserve">$120.00/session</w:t>
            </w:r>
          </w:p>
        </w:tc>
        <w:tc>
          <w:tcPr/>
          <w:p>
            <w:pPr>
              <w:pStyle w:val="Compact"/>
              <w:jc w:val="left"/>
            </w:pPr>
            <w:r>
              <w:t xml:space="preserve">3 sessions</w:t>
            </w:r>
          </w:p>
        </w:tc>
        <w:tc>
          <w:tcPr/>
          <w:p>
            <w:pPr>
              <w:pStyle w:val="Compact"/>
              <w:jc w:val="left"/>
            </w:pPr>
            <w:r>
              <w:t xml:space="preserve">$360.00</w:t>
            </w:r>
          </w:p>
        </w:tc>
      </w:tr>
      <w:tr>
        <w:tc>
          <w:tcPr/>
          <w:p>
            <w:pPr>
              <w:pStyle w:val="Compact"/>
              <w:jc w:val="left"/>
            </w:pPr>
            <w:r>
              <w:t xml:space="preserve">5</w:t>
            </w:r>
          </w:p>
        </w:tc>
        <w:tc>
          <w:tcPr/>
          <w:p>
            <w:pPr>
              <w:pStyle w:val="Compact"/>
              <w:jc w:val="left"/>
            </w:pPr>
            <w:r>
              <w:t xml:space="preserve">Editor's Report &amp; Style Guide – Preparation of a comprehensive 25-page editorial report summarising all changes made, recommendations for future works, and a bespoke style guide tailored to the client's publishing house. The report was delivered in both digital (PDF) and hard-copy formats at the Melbourne office.</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Urgent Turnaround Surcharge – The client requested a 40% reduction in the standard editorial timeline. The Editor prioritised this project over other Melbourne-based assignments to meet the accelerated deadline. A 15% surcharge has been applied to the subtotal as per the agreed service-level terms.</w:t>
            </w:r>
          </w:p>
        </w:tc>
        <w:tc>
          <w:tcPr/>
          <w:p>
            <w:pPr>
              <w:pStyle w:val="Compact"/>
              <w:jc w:val="left"/>
            </w:pPr>
            <w:r>
              <w:t xml:space="preserve">15% surcharge</w:t>
            </w:r>
          </w:p>
        </w:tc>
        <w:tc>
          <w:tcPr/>
          <w:p>
            <w:pPr>
              <w:pStyle w:val="Compact"/>
              <w:jc w:val="left"/>
            </w:pPr>
            <w:r>
              <w:t xml:space="preserve">1</w:t>
            </w:r>
          </w:p>
        </w:tc>
        <w:tc>
          <w:tcPr/>
          <w:p>
            <w:pPr>
              <w:pStyle w:val="Compact"/>
              <w:jc w:val="left"/>
            </w:pPr>
            <w:r>
              <w:t xml:space="preserve">$1,545.75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$9,833.75</w:t>
            </w:r>
          </w:p>
        </w:tc>
      </w:tr>
      <w:tr>
        <w:tc>
          <w:tcPr/>
          <w:p>
            <w:pPr>
              <w:pStyle w:val="Compact"/>
              <w:jc w:val="left"/>
            </w:pPr>
            <w:r>
              <w:t xml:space="preserve">GST (10%) – Australia</w:t>
            </w:r>
          </w:p>
        </w:tc>
        <w:tc>
          <w:tcPr/>
          <w:p>
            <w:pPr>
              <w:pStyle w:val="Compact"/>
              <w:jc w:val="right"/>
            </w:pPr>
            <w:r>
              <w:t xml:space="preserve">$983.38</w:t>
            </w:r>
          </w:p>
        </w:tc>
      </w:tr>
      <w:tr>
        <w:tc>
          <w:tcPr/>
          <w:p>
            <w:pPr>
              <w:pStyle w:val="Compact"/>
              <w:jc w:val="left"/>
            </w:pPr>
            <w:r>
              <w:t xml:space="preserve">TOTAL DUE (AUD)</w:t>
            </w:r>
          </w:p>
        </w:tc>
        <w:tc>
          <w:tcPr/>
          <w:p>
            <w:pPr>
              <w:pStyle w:val="Compact"/>
              <w:jc w:val="right"/>
            </w:pPr>
            <w:r>
              <w:t xml:space="preserve">$10,817.13</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Melbourne Editorial Studio Pty Ltd</w:t>
      </w:r>
    </w:p>
    <w:p>
      <w:pPr>
        <w:pStyle w:val="BodyText"/>
      </w:pPr>
      <w:r>
        <w:rPr>
          <w:bCs/>
          <w:b/>
        </w:rPr>
        <w:t xml:space="preserve">BSB:</w:t>
      </w:r>
      <w:r>
        <w:t xml:space="preserve"> </w:t>
      </w:r>
      <w:r>
        <w:t xml:space="preserve">063-123</w:t>
      </w:r>
    </w:p>
    <w:p>
      <w:pPr>
        <w:pStyle w:val="BodyText"/>
      </w:pPr>
      <w:r>
        <w:rPr>
          <w:bCs/>
          <w:b/>
        </w:rPr>
        <w:t xml:space="preserve">Account Number:</w:t>
      </w:r>
      <w:r>
        <w:t xml:space="preserve"> </w:t>
      </w:r>
      <w:r>
        <w:t xml:space="preserve">1234 5678</w:t>
      </w:r>
    </w:p>
    <w:p>
      <w:pPr>
        <w:pStyle w:val="BodyText"/>
      </w:pPr>
      <w:r>
        <w:rPr>
          <w:bCs/>
          <w:b/>
        </w:rPr>
        <w:t xml:space="preserve">Reference:</w:t>
      </w:r>
      <w:r>
        <w:t xml:space="preserve"> </w:t>
      </w:r>
      <w:r>
        <w:t xml:space="preserve">INV-2025-0847</w:t>
      </w:r>
    </w:p>
    <w:p>
      <w:pPr>
        <w:pStyle w:val="BodyText"/>
      </w:pPr>
      <w:r>
        <w:rPr>
          <w:bCs/>
          <w:b/>
        </w:rPr>
        <w:t xml:space="preserve">Payment Terms:</w:t>
      </w:r>
      <w:r>
        <w:t xml:space="preserve"> </w:t>
      </w:r>
      <w:r>
        <w:t xml:space="preserve">Net 14 days from date of this Invoice. Please ensure the reference number is included with your payment to facilitate accurate reconciliation.</w:t>
      </w:r>
    </w:p>
    <w:p>
      <w:pPr>
        <w:pStyle w:val="BodyText"/>
      </w:pPr>
      <w:r>
        <w:rPr>
          <w:bCs/>
          <w:b/>
        </w:rPr>
        <w:t xml:space="preserve">Alternative:</w:t>
      </w:r>
      <w:r>
        <w:t xml:space="preserve"> </w:t>
      </w:r>
      <w:r>
        <w:t xml:space="preserve">EFTPOS or credit card payments accepted at our Melbourne, Australia office (Level 12, 45 Collins Street) during business hours, Monday to Friday, 9:00 AM – 5:30 PM AEST.</w:t>
      </w:r>
    </w:p>
    <w:bookmarkEnd w:id="24"/>
    <w:bookmarkStart w:id="25" w:name="terms-conditions"/>
    <w:p>
      <w:pPr>
        <w:pStyle w:val="Heading3"/>
      </w:pPr>
      <w:r>
        <w:t xml:space="preserve">Terms &amp; Conditions</w:t>
      </w:r>
    </w:p>
    <w:p>
      <w:pPr>
        <w:numPr>
          <w:ilvl w:val="0"/>
          <w:numId w:val="1001"/>
        </w:numPr>
        <w:pStyle w:val="Compact"/>
      </w:pPr>
      <w:r>
        <w:t xml:space="preserve">This Invoice is issued in accordance with the Australian Consumer Law and the Privacy Act 1988 (Cth). All editorial services were rendered in Melbourne, Victoria, Australia.</w:t>
      </w:r>
    </w:p>
    <w:p>
      <w:pPr>
        <w:numPr>
          <w:ilvl w:val="0"/>
          <w:numId w:val="1001"/>
        </w:numPr>
        <w:pStyle w:val="Compact"/>
      </w:pPr>
      <w:r>
        <w:t xml:space="preserve">Payment is due within fourteen (14) calendar days of the Invoice issue date. Late payments will incur interest at the rate of 1.5% per month, calculated on the outstanding balance, in compliance with Victorian commercial tenancy and contract law.</w:t>
      </w:r>
    </w:p>
    <w:p>
      <w:pPr>
        <w:numPr>
          <w:ilvl w:val="0"/>
          <w:numId w:val="1001"/>
        </w:numPr>
        <w:pStyle w:val="Compact"/>
      </w:pPr>
      <w:r>
        <w:t xml:space="preserve">All editorial work performed by the Editor remains the intellectual property of Melbourne Editorial Studio until full payment of this Invoice has been received and confirmed in writing.</w:t>
      </w:r>
    </w:p>
    <w:p>
      <w:pPr>
        <w:numPr>
          <w:ilvl w:val="0"/>
          <w:numId w:val="1001"/>
        </w:numPr>
        <w:pStyle w:val="Compact"/>
      </w:pPr>
      <w:r>
        <w:t xml:space="preserve">The Editor warrants that all services described in this Invoice were performed to the professional standard expected of a qualified editorial professional registered in Australia, and that all Australian English conventions have been applied throughout.</w:t>
      </w:r>
    </w:p>
    <w:p>
      <w:pPr>
        <w:numPr>
          <w:ilvl w:val="0"/>
          <w:numId w:val="1001"/>
        </w:numPr>
        <w:pStyle w:val="Compact"/>
      </w:pPr>
      <w:r>
        <w:t xml:space="preserve">Any disputes arising from this Invoice or the associated editorial services shall be resolved through the Victorian Civil and Administrative Tribunal (VCAT) or, where applicable, the Federal Court of Australia, both located in Melbourne, Australia.</w:t>
      </w:r>
    </w:p>
    <w:p>
      <w:pPr>
        <w:numPr>
          <w:ilvl w:val="0"/>
          <w:numId w:val="1001"/>
        </w:numPr>
        <w:pStyle w:val="Compact"/>
      </w:pPr>
      <w:r>
        <w:t xml:space="preserve">This Invoice constitutes a tax invoice as defined under the A New Tax System (Goods and Services Tax) Act 1999. GST at the current Australian rate of 10% has been applied to all taxable editorial services listed above.</w:t>
      </w:r>
    </w:p>
    <w:p>
      <w:pPr>
        <w:numPr>
          <w:ilvl w:val="0"/>
          <w:numId w:val="1001"/>
        </w:numPr>
        <w:pStyle w:val="Compact"/>
      </w:pPr>
      <w:r>
        <w:t xml:space="preserve">Confidentiality: The Editor agrees to maintain strict confidentiality regarding all manuscript materials, author information, and unpublished content provided in connection with this engagement, in accordance with the terms of the separate Non-Disclosure Agreement executed on 1 March 2025.</w:t>
      </w:r>
    </w:p>
    <w:bookmarkEnd w:id="25"/>
    <w:p>
      <w:pPr>
        <w:pStyle w:val="FirstParagraph"/>
      </w:pPr>
      <w:r>
        <w:rPr>
          <w:bCs/>
          <w:b/>
        </w:rPr>
        <w:t xml:space="preserve">Melbourne Editorial Studio Pty Ltd</w:t>
      </w:r>
      <w:r>
        <w:t xml:space="preserve"> </w:t>
      </w:r>
      <w:r>
        <w:t xml:space="preserve">| ABN 48 215 673 901 | Level 12, 45 Collins Street, Melbourne VIC 3000, Australia</w:t>
      </w:r>
    </w:p>
    <w:p>
      <w:pPr>
        <w:pStyle w:val="BodyText"/>
      </w:pPr>
      <w:r>
        <w:t xml:space="preserve">Thank you for engaging our Editor for your publishing needs. We take pride in delivering world-class editorial services here in Australia Melbourne and look forward to continuing our professional relationship.</w:t>
      </w:r>
    </w:p>
    <w:p>
      <w:pPr>
        <w:pStyle w:val="BodyText"/>
      </w:pPr>
      <w:r>
        <w:t xml:space="preserve">This is a computer-generated Invoice and does not require a signature. For queries regarding this Invoice, please contact our billing department at billing@melbourneeditorial.com.au or call +61 3 9421 5678 during Melbourne business hours.</w:t>
      </w:r>
    </w:p>
    <w:p>
      <w:pPr>
        <w:pStyle w:val="BodyText"/>
      </w:pPr>
      <w:r>
        <w:t xml:space="preserve">PENDING PAYMENT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Editor Services - Australia Melbourne</dc:title>
  <dc:creator/>
  <dc:language>en</dc:language>
  <cp:keywords/>
  <dcterms:created xsi:type="dcterms:W3CDTF">2026-10-10T01:52:56Z</dcterms:created>
  <dcterms:modified xsi:type="dcterms:W3CDTF">2026-10-10T01:52:56Z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