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Editor Services &amp; Editorial Consulting</w:t>
      </w:r>
    </w:p>
    <w:p>
      <w:pPr>
        <w:pStyle w:val="BodyText"/>
      </w:pPr>
      <w:r>
        <w:t xml:space="preserve">Belgium Brussels</w:t>
      </w:r>
    </w:p>
    <w:p>
      <w:pPr>
        <w:pStyle w:val="BodyText"/>
      </w:pPr>
      <w:r>
        <w:rPr>
          <w:bCs/>
          <w:b/>
        </w:rPr>
        <w:t xml:space="preserve">Invoice Number:</w:t>
      </w:r>
      <w:r>
        <w:t xml:space="preserve"> </w:t>
      </w:r>
      <w:r>
        <w:t xml:space="preserve">INV-BR-2025-0472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Start w:id="20" w:name="editor-service-provider"/>
    <w:p>
      <w:pPr>
        <w:pStyle w:val="Heading3"/>
      </w:pPr>
      <w:r>
        <w:t xml:space="preserve">Editor / Service Provider</w:t>
      </w:r>
    </w:p>
    <w:p>
      <w:pPr>
        <w:pStyle w:val="FirstParagraph"/>
      </w:pPr>
      <w:r>
        <w:rPr>
          <w:bCs/>
          <w:b/>
        </w:rPr>
        <w:t xml:space="preserve">Brussels Editorial Studio BV</w:t>
      </w:r>
    </w:p>
    <w:p>
      <w:pPr>
        <w:pStyle w:val="BodyText"/>
      </w:pPr>
      <w:r>
        <w:t xml:space="preserve">12 Avenue Louise, 1050</w:t>
      </w:r>
    </w:p>
    <w:p>
      <w:pPr>
        <w:pStyle w:val="BodyText"/>
      </w:pPr>
      <w:r>
        <w:t xml:space="preserve">Belgium Brussels, 1050</w:t>
      </w:r>
    </w:p>
    <w:p>
      <w:pPr>
        <w:pStyle w:val="BodyText"/>
      </w:pPr>
      <w:r>
        <w:t xml:space="preserve">VAT No.: BE 0789.456.321</w:t>
      </w:r>
    </w:p>
    <w:p>
      <w:pPr>
        <w:pStyle w:val="BodyText"/>
      </w:pPr>
      <w:r>
        <w:t xml:space="preserve">IBAN: BE68 5390 0754 7034</w:t>
      </w:r>
    </w:p>
    <w:p>
      <w:pPr>
        <w:pStyle w:val="BodyText"/>
      </w:pPr>
      <w:r>
        <w:t xml:space="preserve">BIC: GEBABEBB</w:t>
      </w:r>
    </w:p>
    <w:p>
      <w:pPr>
        <w:pStyle w:val="BodyText"/>
      </w:pPr>
      <w:r>
        <w:t xml:space="preserve">Email: billing@brusselseditorial.be</w:t>
      </w:r>
    </w:p>
    <w:p>
      <w:pPr>
        <w:pStyle w:val="BodyText"/>
      </w:pPr>
      <w:r>
        <w:t xml:space="preserve">Phone: +32 2 555 0147</w:t>
      </w:r>
    </w:p>
    <w:bookmarkEnd w:id="20"/>
    <w:bookmarkStart w:id="21" w:name="billed-to-client"/>
    <w:p>
      <w:pPr>
        <w:pStyle w:val="Heading3"/>
      </w:pPr>
      <w:r>
        <w:t xml:space="preserve">Billed To / Client</w:t>
      </w:r>
    </w:p>
    <w:p>
      <w:pPr>
        <w:pStyle w:val="FirstParagraph"/>
      </w:pPr>
      <w:r>
        <w:rPr>
          <w:bCs/>
          <w:b/>
        </w:rPr>
        <w:t xml:space="preserve">Meridian Publishing Group NV</w:t>
      </w:r>
    </w:p>
    <w:p>
      <w:pPr>
        <w:pStyle w:val="BodyText"/>
      </w:pPr>
      <w:r>
        <w:t xml:space="preserve">45 Rue de la Loi, 1040</w:t>
      </w:r>
    </w:p>
    <w:p>
      <w:pPr>
        <w:pStyle w:val="BodyText"/>
      </w:pPr>
      <w:r>
        <w:t xml:space="preserve">Belgium Brussels, 1040</w:t>
      </w:r>
    </w:p>
    <w:p>
      <w:pPr>
        <w:pStyle w:val="BodyText"/>
      </w:pPr>
      <w:r>
        <w:t xml:space="preserve">VAT No.: BE 0654.231.987</w:t>
      </w:r>
    </w:p>
    <w:p>
      <w:pPr>
        <w:pStyle w:val="BodyText"/>
      </w:pPr>
      <w:r>
        <w:t xml:space="preserve">Attn: Mr. Hendrik Van Damme</w:t>
      </w:r>
    </w:p>
    <w:p>
      <w:pPr>
        <w:pStyle w:val="BodyText"/>
      </w:pPr>
      <w:r>
        <w:t xml:space="preserve">Head of Acquisitions &amp; Editorial</w:t>
      </w:r>
    </w:p>
    <w:p>
      <w:pPr>
        <w:pStyle w:val="BodyText"/>
      </w:pPr>
      <w:r>
        <w:t xml:space="preserve">Email: h.vandamme@meridianpub.be</w:t>
      </w:r>
    </w:p>
    <w:bookmarkEnd w:id="21"/>
    <w:bookmarkStart w:id="24" w:name="Xc145c0a9b80a0572153609fd463c3b5f699a9da"/>
    <w:p>
      <w:pPr>
        <w:pStyle w:val="Heading2"/>
      </w:pPr>
      <w:r>
        <w:t xml:space="preserve">Editor Services Rendered – Belgium Brussels</w:t>
      </w:r>
    </w:p>
    <w:p>
      <w:pPr>
        <w:pStyle w:val="FirstParagraph"/>
      </w:pPr>
      <w:r>
        <w:t xml:space="preserve">This Invoice documents the professional Editor services provided by Brussels Editorial Studio BV to Meridian Publishing Group NV for the period of 1 March 2025 through 30 May 2025. All editorial work was conducted in accordance with the standards established for publishing in Belgium Brussels and in compliance with the applicable Belgian regulatory framework governing professional services and intellectual property.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Editor – Full manuscript review and structural editing of "The Brussels Chronicles" (420 pages). Includes narrative flow analysis, chapter restructuring, and consistency checks performed in Belgium Brussels.</w:t>
            </w:r>
          </w:p>
        </w:tc>
        <w:tc>
          <w:tcPr/>
          <w:p>
            <w:pPr>
              <w:pStyle w:val="Compact"/>
              <w:jc w:val="left"/>
            </w:pPr>
            <w:r>
              <w:t xml:space="preserve">96 hrs</w:t>
            </w:r>
          </w:p>
        </w:tc>
        <w:tc>
          <w:tcPr/>
          <w:p>
            <w:pPr>
              <w:pStyle w:val="Compact"/>
              <w:jc w:val="left"/>
            </w:pPr>
            <w:r>
              <w:t xml:space="preserve">€75.00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Editor – Copyediting and proofreading of the revised manuscript. Line-by-line language correction, style guide enforcement (Belgian Dutch and French conventions), and typographical standardisation for publication in Belgium Brussels.</w:t>
            </w:r>
          </w:p>
        </w:tc>
        <w:tc>
          <w:tcPr/>
          <w:p>
            <w:pPr>
              <w:pStyle w:val="Compact"/>
              <w:jc w:val="left"/>
            </w:pPr>
            <w:r>
              <w:t xml:space="preserve">64 hrs</w:t>
            </w:r>
          </w:p>
        </w:tc>
        <w:tc>
          <w:tcPr/>
          <w:p>
            <w:pPr>
              <w:pStyle w:val="Compact"/>
              <w:jc w:val="left"/>
            </w:pPr>
            <w:r>
              <w:t xml:space="preserve">€65.00</w:t>
            </w:r>
          </w:p>
        </w:tc>
        <w:tc>
          <w:tcPr/>
          <w:p>
            <w:pPr>
              <w:pStyle w:val="Compact"/>
              <w:jc w:val="left"/>
            </w:pPr>
            <w:r>
              <w:t xml:space="preserve">€4,160.00</w:t>
            </w:r>
          </w:p>
        </w:tc>
      </w:tr>
      <w:tr>
        <w:tc>
          <w:tcPr/>
          <w:p>
            <w:pPr>
              <w:pStyle w:val="Compact"/>
              <w:jc w:val="left"/>
            </w:pPr>
            <w:r>
              <w:t xml:space="preserve">03</w:t>
            </w:r>
          </w:p>
        </w:tc>
        <w:tc>
          <w:tcPr/>
          <w:p>
            <w:pPr>
              <w:pStyle w:val="Compact"/>
              <w:jc w:val="left"/>
            </w:pPr>
            <w:r>
              <w:t xml:space="preserve">Editor – Developmental editing consultation sessions (6 sessions × 2 hours). Strategic guidance on market positioning for the Belgian and broader European readership, conducted at our office in Belgium Brussels.</w:t>
            </w:r>
          </w:p>
        </w:tc>
        <w:tc>
          <w:tcPr/>
          <w:p>
            <w:pPr>
              <w:pStyle w:val="Compact"/>
              <w:jc w:val="left"/>
            </w:pPr>
            <w:r>
              <w:t xml:space="preserve">12 hrs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Editor – Rights and permissions clearance. Verification of all cited sources, image credits, and third-party content permissions in line with Belgian copyright law (Code de droit d'auteur et des droits voisins).</w:t>
            </w:r>
          </w:p>
        </w:tc>
        <w:tc>
          <w:tcPr/>
          <w:p>
            <w:pPr>
              <w:pStyle w:val="Compact"/>
              <w:jc w:val="left"/>
            </w:pPr>
            <w:r>
              <w:t xml:space="preserve">18 hrs</w:t>
            </w:r>
          </w:p>
        </w:tc>
        <w:tc>
          <w:tcPr/>
          <w:p>
            <w:pPr>
              <w:pStyle w:val="Compact"/>
              <w:jc w:val="left"/>
            </w:pPr>
            <w:r>
              <w:t xml:space="preserve">€70.00</w:t>
            </w:r>
          </w:p>
        </w:tc>
        <w:tc>
          <w:tcPr/>
          <w:p>
            <w:pPr>
              <w:pStyle w:val="Compact"/>
              <w:jc w:val="left"/>
            </w:pPr>
            <w:r>
              <w:t xml:space="preserve">€1,260.00</w:t>
            </w:r>
          </w:p>
        </w:tc>
      </w:tr>
      <w:tr>
        <w:tc>
          <w:tcPr/>
          <w:p>
            <w:pPr>
              <w:pStyle w:val="Compact"/>
              <w:jc w:val="left"/>
            </w:pPr>
            <w:r>
              <w:t xml:space="preserve">05</w:t>
            </w:r>
          </w:p>
        </w:tc>
        <w:tc>
          <w:tcPr/>
          <w:p>
            <w:pPr>
              <w:pStyle w:val="Compact"/>
              <w:jc w:val="left"/>
            </w:pPr>
            <w:r>
              <w:t xml:space="preserve">Editor – Final typesetting review and pre-press quality assurance. Ensuring the layout meets the printing specifications required by Belgian Brussels-based publishers and distributors.</w:t>
            </w:r>
          </w:p>
        </w:tc>
        <w:tc>
          <w:tcPr/>
          <w:p>
            <w:pPr>
              <w:pStyle w:val="Compact"/>
              <w:jc w:val="left"/>
            </w:pPr>
            <w:r>
              <w:t xml:space="preserve">20 hrs</w:t>
            </w:r>
          </w:p>
        </w:tc>
        <w:tc>
          <w:tcPr/>
          <w:p>
            <w:pPr>
              <w:pStyle w:val="Compact"/>
              <w:jc w:val="left"/>
            </w:pPr>
            <w:r>
              <w:t xml:space="preserve">€60.00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Editor – Translation coordination and bilingual (Dutch/French) consistency review for the dual-language edition intended for the Belgium Brussels market.</w:t>
            </w:r>
          </w:p>
        </w:tc>
        <w:tc>
          <w:tcPr/>
          <w:p>
            <w:pPr>
              <w:pStyle w:val="Compact"/>
              <w:jc w:val="left"/>
            </w:pPr>
            <w:r>
              <w:t xml:space="preserve">32 hrs</w:t>
            </w:r>
          </w:p>
        </w:tc>
        <w:tc>
          <w:tcPr/>
          <w:p>
            <w:pPr>
              <w:pStyle w:val="Compact"/>
              <w:jc w:val="left"/>
            </w:pPr>
            <w:r>
              <w:t xml:space="preserve">€72.00</w:t>
            </w:r>
          </w:p>
        </w:tc>
        <w:tc>
          <w:tcPr/>
          <w:p>
            <w:pPr>
              <w:pStyle w:val="Compact"/>
              <w:jc w:val="left"/>
            </w:pPr>
            <w:r>
              <w:t xml:space="preserve">€2,304.00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€17,264.00</w:t>
            </w:r>
          </w:p>
        </w:tc>
      </w:tr>
      <w:tr>
        <w:tc>
          <w:tcPr/>
          <w:p>
            <w:pPr>
              <w:pStyle w:val="Compact"/>
              <w:jc w:val="left"/>
            </w:pPr>
            <w:r>
              <w:t xml:space="preserve">VAT (21% – Belgium Brussels standard rate)</w:t>
            </w:r>
          </w:p>
        </w:tc>
        <w:tc>
          <w:tcPr/>
          <w:p>
            <w:pPr>
              <w:pStyle w:val="Compact"/>
              <w:jc w:val="right"/>
            </w:pPr>
            <w:r>
              <w:t xml:space="preserve">€3,625.44</w:t>
            </w:r>
          </w:p>
        </w:tc>
      </w:tr>
      <w:tr>
        <w:tc>
          <w:tcPr/>
          <w:p>
            <w:pPr>
              <w:pStyle w:val="Compact"/>
              <w:jc w:val="left"/>
            </w:pPr>
            <w:r>
              <w:t xml:space="preserve">Grand Total Due</w:t>
            </w:r>
          </w:p>
        </w:tc>
        <w:tc>
          <w:tcPr/>
          <w:p>
            <w:pPr>
              <w:pStyle w:val="Compact"/>
              <w:jc w:val="right"/>
            </w:pPr>
            <w:r>
              <w:t xml:space="preserve">€20,889.44</w:t>
            </w:r>
          </w:p>
        </w:tc>
      </w:tr>
    </w:tbl>
    <w:bookmarkStart w:id="22" w:name="invoice-notes-payment-instructions"/>
    <w:p>
      <w:pPr>
        <w:pStyle w:val="Heading3"/>
      </w:pPr>
      <w:r>
        <w:t xml:space="preserve">Invoice Notes &amp; Payment Instructions</w:t>
      </w:r>
    </w:p>
    <w:p>
      <w:pPr>
        <w:pStyle w:val="FirstParagraph"/>
      </w:pPr>
      <w:r>
        <w:t xml:space="preserve">This Invoice is issued in accordance with the Belgian Federal Law of 22 April 2019 on invoicing (Loi fédérale du 22 avril 2019 relative à la facturation). All Editor services described herein were performed by qualified editorial professionals registered and operating in Belgium Brussels.</w:t>
      </w:r>
    </w:p>
    <w:p>
      <w:pPr>
        <w:pStyle w:val="BodyText"/>
      </w:pPr>
      <w:r>
        <w:t xml:space="preserve">Please remit payment of the full Invoice amount of</w:t>
      </w:r>
      <w:r>
        <w:t xml:space="preserve"> </w:t>
      </w:r>
      <w:r>
        <w:rPr>
          <w:bCs/>
          <w:b/>
        </w:rPr>
        <w:t xml:space="preserve">€20,889.44</w:t>
      </w:r>
      <w:r>
        <w:t xml:space="preserve"> </w:t>
      </w:r>
      <w:r>
        <w:t xml:space="preserve">via bank transfer to the IBAN listed above within thirty (30) calendar days of the Invoice date. Late payments are subject to a statutory interest rate of 10% per annum as prescribed by Belgian law, plus a fixed recovery cost of €40 per Invoice.</w:t>
      </w:r>
    </w:p>
    <w:p>
      <w:pPr>
        <w:pStyle w:val="BodyText"/>
      </w:pPr>
      <w:r>
        <w:t xml:space="preserve">Should you have any questions regarding this Invoice or the Editor services rendered, please contact our billing department in Belgium Brussels at billing@brusselseditorial.be or by telephone at +32 2 555 0147 between 09:00 and 17:00 CET, Monday through Friday.</w:t>
      </w:r>
    </w:p>
    <w:bookmarkEnd w:id="22"/>
    <w:bookmarkStart w:id="23" w:name="X8011e1fb00772d5e94356ad97a659dd0f271ef6"/>
    <w:p>
      <w:pPr>
        <w:pStyle w:val="Heading3"/>
      </w:pPr>
      <w:r>
        <w:t xml:space="preserve">Terms and Conditions – Editor Services in Belgium Brussels</w:t>
      </w:r>
    </w:p>
    <w:p>
      <w:pPr>
        <w:pStyle w:val="FirstParagraph"/>
      </w:pPr>
      <w:r>
        <w:t xml:space="preserve">1. All Editor services provided under this Invoice are governed by the laws of the Kingdom of Belgium, with jurisdiction vested in the courts of Brussels, Belgium Brussels.</w:t>
      </w:r>
    </w:p>
    <w:p>
      <w:pPr>
        <w:pStyle w:val="BodyText"/>
      </w:pPr>
      <w:r>
        <w:t xml:space="preserve">2. The Editor retains full intellectual property rights over all editorial methodologies, annotation systems, and proprietary review frameworks employed during the engagement. The client receives a non-exclusive, perpetual licence to use the edited manuscript as delivered.</w:t>
      </w:r>
    </w:p>
    <w:p>
      <w:pPr>
        <w:pStyle w:val="BodyText"/>
      </w:pPr>
      <w:r>
        <w:t xml:space="preserve">3. Confidentiality: The Editor agrees to maintain strict confidentiality over all manuscript content, business plans, and proprietary information shared during the course of the engagement in Belgium Brussels. This obligation survives for a period of five (5) years following the final delivery.</w:t>
      </w:r>
    </w:p>
    <w:p>
      <w:pPr>
        <w:pStyle w:val="BodyText"/>
      </w:pPr>
      <w:r>
        <w:t xml:space="preserve">4. Revisions: The Invoice covers the scope of work as itemised above. Any additional Editor revisions, re-edits, or scope changes beyond the agreed deliverables will be invoiced separately at the applicable hourly rate.</w:t>
      </w:r>
    </w:p>
    <w:p>
      <w:pPr>
        <w:pStyle w:val="BodyText"/>
      </w:pPr>
      <w:r>
        <w:t xml:space="preserve">5. Force Majeure: Neither party shall be liable for delays or failures in performance resulting from events beyond reasonable control, including but not limited to natural disasters, governmental actions in Belgium Brussels, or pandemics.</w:t>
      </w:r>
    </w:p>
    <w:p>
      <w:pPr>
        <w:pStyle w:val="BodyText"/>
      </w:pPr>
      <w:r>
        <w:t xml:space="preserve">6. This Invoice constitutes a complete and final statement of all Editor services rendered during the billing period. No additional charges will be applied to this Invoice after the due date unless mutually agreed in writing.</w:t>
      </w:r>
    </w:p>
    <w:bookmarkEnd w:id="23"/>
    <w:p>
      <w:pPr>
        <w:pStyle w:val="BodyText"/>
      </w:pPr>
      <w:r>
        <w:t xml:space="preserve">Brussels Editorial Studio BV – Registered in the Crossroads Bank for Enterprises (KBO/CBE) under number 0789.456.321</w:t>
      </w:r>
    </w:p>
    <w:p>
      <w:pPr>
        <w:pStyle w:val="BodyText"/>
      </w:pPr>
      <w:r>
        <w:t xml:space="preserve">Office: 12 Avenue Louise, 1050 Belgium Brussels | VAT: BE 0789.456.321</w:t>
      </w:r>
    </w:p>
    <w:p>
      <w:pPr>
        <w:pStyle w:val="BodyText"/>
      </w:pPr>
      <w:r>
        <w:t xml:space="preserve">This Invoice was generated electronically and is valid without a physical signature in accordance with Belgian electronic invoicing regulations.</w:t>
      </w:r>
    </w:p>
    <w:p>
      <w:pPr>
        <w:pStyle w:val="BodyText"/>
      </w:pPr>
      <w:r>
        <w:t xml:space="preserve">Thank you for your business. We appreciate the opportunity to serve as your Editor in Belgium Brussels.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Belgium Brussels</dc:title>
  <dc:creator/>
  <dc:language>en</dc:language>
  <cp:keywords/>
  <dcterms:created xsi:type="dcterms:W3CDTF">2026-10-10T02:10:06Z</dcterms:created>
  <dcterms:modified xsi:type="dcterms:W3CDTF">2026-10-10T02:10:06Z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