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Software</w:t>
      </w:r>
      <w:r>
        <w:t xml:space="preserve"> </w:t>
      </w:r>
      <w:r>
        <w:t xml:space="preserve">License</w:t>
      </w:r>
      <w:r>
        <w:t xml:space="preserve"> </w:t>
      </w:r>
      <w:r>
        <w:t xml:space="preserve">-</w:t>
      </w:r>
      <w:r>
        <w:t xml:space="preserve"> </w:t>
      </w:r>
      <w:r>
        <w:t xml:space="preserve">Brazil</w:t>
      </w:r>
      <w:r>
        <w:t xml:space="preserve"> </w:t>
      </w:r>
      <w:r>
        <w:t xml:space="preserve">Brasília</w:t>
      </w:r>
    </w:p>
    <w:p>
      <w:pPr>
        <w:pStyle w:val="FirstParagraph"/>
      </w:pPr>
      <w:r>
        <w:t xml:space="preserve">INVOICE</w:t>
      </w:r>
    </w:p>
    <w:p>
      <w:pPr>
        <w:pStyle w:val="BodyText"/>
      </w:pPr>
      <w:r>
        <w:t xml:space="preserve">Editor Software License &amp; Deployment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INV-2025-BR-04871</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Region:</w:t>
      </w:r>
      <w:r>
        <w:t xml:space="preserve"> </w:t>
      </w:r>
      <w:r>
        <w:t xml:space="preserve">Brazil Brasília</w:t>
      </w:r>
    </w:p>
    <w:bookmarkEnd w:id="20"/>
    <w:bookmarkStart w:id="21" w:name="bill-from-provider"/>
    <w:p>
      <w:pPr>
        <w:pStyle w:val="Heading4"/>
      </w:pPr>
      <w:r>
        <w:t xml:space="preserve">Bill From (Provider)</w:t>
      </w:r>
    </w:p>
    <w:p>
      <w:pPr>
        <w:pStyle w:val="FirstParagraph"/>
      </w:pPr>
      <w:r>
        <w:rPr>
          <w:bCs/>
          <w:b/>
        </w:rPr>
        <w:t xml:space="preserve">Editor Solutions International Ltd.</w:t>
      </w:r>
    </w:p>
    <w:p>
      <w:pPr>
        <w:pStyle w:val="BodyText"/>
      </w:pPr>
      <w:r>
        <w:t xml:space="preserve">1420 Technology Parkway, Suite 800</w:t>
      </w:r>
    </w:p>
    <w:p>
      <w:pPr>
        <w:pStyle w:val="BodyText"/>
      </w:pPr>
      <w:r>
        <w:t xml:space="preserve">Austin, TX 78701, United States</w:t>
      </w:r>
    </w:p>
    <w:p>
      <w:pPr>
        <w:pStyle w:val="BodyText"/>
      </w:pPr>
      <w:r>
        <w:t xml:space="preserve">Tax ID (EIN): 84-2917365</w:t>
      </w:r>
    </w:p>
    <w:p>
      <w:pPr>
        <w:pStyle w:val="BodyText"/>
      </w:pPr>
      <w:r>
        <w:t xml:space="preserve">Email: billing@editorsolutions.com</w:t>
      </w:r>
    </w:p>
    <w:p>
      <w:pPr>
        <w:pStyle w:val="BodyText"/>
      </w:pPr>
      <w:r>
        <w:t xml:space="preserve">Phone: +1 (512) 555-0198</w:t>
      </w:r>
    </w:p>
    <w:bookmarkEnd w:id="21"/>
    <w:bookmarkStart w:id="22" w:name="bill-to-client"/>
    <w:p>
      <w:pPr>
        <w:pStyle w:val="Heading4"/>
      </w:pPr>
      <w:r>
        <w:t xml:space="preserve">Bill To (Client)</w:t>
      </w:r>
    </w:p>
    <w:p>
      <w:pPr>
        <w:pStyle w:val="FirstParagraph"/>
      </w:pPr>
      <w:r>
        <w:rPr>
          <w:bCs/>
          <w:b/>
        </w:rPr>
        <w:t xml:space="preserve">Brasília Digital Media Group S.A.</w:t>
      </w:r>
    </w:p>
    <w:p>
      <w:pPr>
        <w:pStyle w:val="BodyText"/>
      </w:pPr>
      <w:r>
        <w:t xml:space="preserve">Quadra 3, Bloco B, Ed. Corporate Tower</w:t>
      </w:r>
    </w:p>
    <w:p>
      <w:pPr>
        <w:pStyle w:val="BodyText"/>
      </w:pPr>
      <w:r>
        <w:t xml:space="preserve">Asa Sul, Brazil Brasília – DF, 70304-900</w:t>
      </w:r>
    </w:p>
    <w:p>
      <w:pPr>
        <w:pStyle w:val="BodyText"/>
      </w:pPr>
      <w:r>
        <w:t xml:space="preserve">CNPJ: 12.345.678/0001-90</w:t>
      </w:r>
    </w:p>
    <w:p>
      <w:pPr>
        <w:pStyle w:val="BodyText"/>
      </w:pPr>
      <w:r>
        <w:t xml:space="preserve">Email: procurement@brasiliadigital.com.br</w:t>
      </w:r>
    </w:p>
    <w:p>
      <w:pPr>
        <w:pStyle w:val="BodyText"/>
      </w:pPr>
      <w:r>
        <w:t xml:space="preserve">Phone: +55 (61) 3344-5566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Editor Pro Suite – Enterprise License (5-year term) for content creation, document editing, and multimedia production. Full deployment and configuration for the Brazil Brasília office.</w:t>
            </w:r>
          </w:p>
        </w:tc>
        <w:tc>
          <w:tcPr/>
          <w:p>
            <w:pPr>
              <w:pStyle w:val="Compact"/>
              <w:jc w:val="left"/>
            </w:pPr>
            <w:r>
              <w:t xml:space="preserve">Editor Software</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Editor Collaboration Module – Real-time multi-user editing, version control, and workflow management. Licensed for 120 concurrent users in the Brazil Brasília headquarters.</w:t>
            </w:r>
          </w:p>
        </w:tc>
        <w:tc>
          <w:tcPr/>
          <w:p>
            <w:pPr>
              <w:pStyle w:val="Compact"/>
              <w:jc w:val="left"/>
            </w:pPr>
            <w:r>
              <w:t xml:space="preserve">Editor Add-on</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Editor API Integration Services – Custom API development to connect the Editor platform with existing internal systems at the Brazil Brasília facility. Includes REST and GraphQL endpoints.</w:t>
            </w:r>
          </w:p>
        </w:tc>
        <w:tc>
          <w:tcPr/>
          <w:p>
            <w:pPr>
              <w:pStyle w:val="Compact"/>
              <w:jc w:val="left"/>
            </w:pPr>
            <w:r>
              <w:t xml:space="preserve">Professional Services</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4</w:t>
            </w:r>
          </w:p>
        </w:tc>
        <w:tc>
          <w:tcPr/>
          <w:p>
            <w:pPr>
              <w:pStyle w:val="Compact"/>
              <w:jc w:val="left"/>
            </w:pPr>
            <w:r>
              <w:t xml:space="preserve">On-site Installation &amp; Training – Two-day on-site deployment at the Brazil Brasília office. Includes Editor software installation, network configuration, and hands-on training for 25 staff members.</w:t>
            </w:r>
          </w:p>
        </w:tc>
        <w:tc>
          <w:tcPr/>
          <w:p>
            <w:pPr>
              <w:pStyle w:val="Compact"/>
              <w:jc w:val="left"/>
            </w:pPr>
            <w:r>
              <w:t xml:space="preserve">Professional Services</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Editor Premium Support – 24/7 technical support, priority response, and quarterly system health checks for the Editor platform deployed in Brazil Brasília. One-year coverage.</w:t>
            </w:r>
          </w:p>
        </w:tc>
        <w:tc>
          <w:tcPr/>
          <w:p>
            <w:pPr>
              <w:pStyle w:val="Compact"/>
              <w:jc w:val="left"/>
            </w:pPr>
            <w:r>
              <w:t xml:space="preserve">Support Plan</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6</w:t>
            </w:r>
          </w:p>
        </w:tc>
        <w:tc>
          <w:tcPr/>
          <w:p>
            <w:pPr>
              <w:pStyle w:val="Compact"/>
              <w:jc w:val="left"/>
            </w:pPr>
            <w:r>
              <w:t xml:space="preserve">Editor Cloud Storage Add-on – 5 TB encrypted cloud storage for Editor project files, accessible from the Brazil Brasília location with compliance to Brazilian data residency regulations (LGPD).</w:t>
            </w:r>
          </w:p>
        </w:tc>
        <w:tc>
          <w:tcPr/>
          <w:p>
            <w:pPr>
              <w:pStyle w:val="Compact"/>
              <w:jc w:val="left"/>
            </w:pPr>
            <w:r>
              <w:t xml:space="preserve">Editor Add-on</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$89,200.00</w:t>
            </w:r>
          </w:p>
        </w:tc>
      </w:tr>
      <w:tr>
        <w:tc>
          <w:tcPr/>
          <w:p>
            <w:pPr>
              <w:pStyle w:val="Compact"/>
              <w:jc w:val="left"/>
            </w:pPr>
            <w:r>
              <w:t xml:space="preserve">Applicable Tax (Brazilian Import Tax – 18%)</w:t>
            </w:r>
          </w:p>
        </w:tc>
        <w:tc>
          <w:tcPr/>
          <w:p>
            <w:pPr>
              <w:pStyle w:val="Compact"/>
              <w:jc w:val="right"/>
            </w:pPr>
            <w:r>
              <w:t xml:space="preserve">$16,056.00</w:t>
            </w:r>
          </w:p>
        </w:tc>
      </w:tr>
      <w:tr>
        <w:tc>
          <w:tcPr/>
          <w:p>
            <w:pPr>
              <w:pStyle w:val="Compact"/>
              <w:jc w:val="left"/>
            </w:pPr>
            <w:r>
              <w:t xml:space="preserve">Shipping &amp; Logistics to Brazil Brasília</w:t>
            </w:r>
          </w:p>
        </w:tc>
        <w:tc>
          <w:tcPr/>
          <w:p>
            <w:pPr>
              <w:pStyle w:val="Compact"/>
              <w:jc w:val="right"/>
            </w:pPr>
            <w:r>
              <w:t xml:space="preserve">$1,250.00</w:t>
            </w:r>
          </w:p>
        </w:tc>
      </w:tr>
      <w:tr>
        <w:tc>
          <w:tcPr/>
          <w:p>
            <w:pPr>
              <w:pStyle w:val="Compact"/>
              <w:jc w:val="left"/>
            </w:pPr>
            <w:r>
              <w:t xml:space="preserve">Discount (Early Payment – 5%)</w:t>
            </w:r>
          </w:p>
        </w:tc>
        <w:tc>
          <w:tcPr/>
          <w:p>
            <w:pPr>
              <w:pStyle w:val="Compact"/>
              <w:jc w:val="right"/>
            </w:pPr>
            <w:r>
              <w:t xml:space="preserve">-$4,460.00</w:t>
            </w:r>
          </w:p>
        </w:tc>
      </w:tr>
      <w:tr>
        <w:tc>
          <w:tcPr/>
          <w:p>
            <w:pPr>
              <w:pStyle w:val="Compact"/>
              <w:jc w:val="left"/>
            </w:pPr>
            <w:r>
              <w:t xml:space="preserve">Grand Total (USD)</w:t>
            </w:r>
          </w:p>
        </w:tc>
        <w:tc>
          <w:tcPr/>
          <w:p>
            <w:pPr>
              <w:pStyle w:val="Compact"/>
              <w:jc w:val="right"/>
            </w:pPr>
            <w:r>
              <w:t xml:space="preserve">$102,046.00</w:t>
            </w:r>
          </w:p>
        </w:tc>
      </w:tr>
    </w:tbl>
    <w:bookmarkStart w:id="23" w:name="invoice-notes-regional-compliance"/>
    <w:p>
      <w:pPr>
        <w:pStyle w:val="Heading4"/>
      </w:pPr>
      <w:r>
        <w:t xml:space="preserve">Invoice Notes &amp; Regional Compliance</w:t>
      </w:r>
    </w:p>
    <w:p>
      <w:pPr>
        <w:pStyle w:val="FirstParagraph"/>
      </w:pPr>
      <w:r>
        <w:t xml:space="preserve">This Invoice covers the complete licensing, deployment, and support of the Editor software platform for use at the client's headquarters located in Brazil Brasília, Federal District. All Editor components are configured to comply with the Brazilian General Data Protection Law (LGPD – Lei Geral de Proteção de Dados) and local regulatory requirements applicable to the Brazil Brasília jurisdiction.</w:t>
      </w:r>
    </w:p>
    <w:p>
      <w:pPr>
        <w:pStyle w:val="BodyText"/>
      </w:pPr>
      <w:r>
        <w:t xml:space="preserve">The Editor software will be installed on the client's on-premise servers at the Brazil Brasília facility, with optional cloud synchronization. All data processing related to this Editor deployment will respect the data sovereignty requirements of Brazil Brasília and the broader Brazilian regulatory framework.</w:t>
      </w:r>
    </w:p>
    <w:p>
      <w:pPr>
        <w:pStyle w:val="BodyText"/>
      </w:pPr>
      <w:r>
        <w:t xml:space="preserve">Payment for this Invoice shall be made via international wire transfer to the account specified below. The client is advised to consult with their local tax authority in Brazil Brasília regarding any additional municipal or state levies that may apply to the importation of software services.</w:t>
      </w:r>
    </w:p>
    <w:bookmarkEnd w:id="23"/>
    <w:bookmarkStart w:id="24" w:name="terms-conditions"/>
    <w:p>
      <w:pPr>
        <w:pStyle w:val="Heading4"/>
      </w:pPr>
      <w:r>
        <w:t xml:space="preserve">Terms &amp; Conditions</w:t>
      </w:r>
    </w:p>
    <w:p>
      <w:pPr>
        <w:pStyle w:val="FirstParagraph"/>
      </w:pPr>
      <w:r>
        <w:t xml:space="preserve">1. This Invoice is valid for 30 days from the date of issue. Payment is due within 30 days of the Invoice date as per the Net 30 payment terms.</w:t>
      </w:r>
    </w:p>
    <w:p>
      <w:pPr>
        <w:pStyle w:val="BodyText"/>
      </w:pPr>
      <w:r>
        <w:t xml:space="preserve">2. The Editor software license is non-transferable and is specifically designated for use at the Brazil Brasília location. Any relocation of the Editor installation to a different geographic region requires prior written consent from Editor Solutions International Ltd.</w:t>
      </w:r>
    </w:p>
    <w:p>
      <w:pPr>
        <w:pStyle w:val="BodyText"/>
      </w:pPr>
      <w:r>
        <w:t xml:space="preserve">3. All Editor software updates, patches, and security releases within the licensed term are included at no additional cost. Major version upgrades beyond the initial release are subject to a separate Invoice.</w:t>
      </w:r>
    </w:p>
    <w:p>
      <w:pPr>
        <w:pStyle w:val="BodyText"/>
      </w:pPr>
      <w:r>
        <w:t xml:space="preserve">4. The client acknowledges that the Editor platform is subject to the End User License Agreement (EULA) provided in the deployment package. By accepting this Invoice, the client agrees to all terms of the EULA.</w:t>
      </w:r>
    </w:p>
    <w:p>
      <w:pPr>
        <w:pStyle w:val="BodyText"/>
      </w:pPr>
      <w:r>
        <w:t xml:space="preserve">5. Disputes arising from this Invoice or the associated Editor services shall be governed by the laws of the State of Texas, United States, with arbitration to be conducted in Brazil Brasília, Federal District, in accordance with the rules of the Brazilian Arbitration Association (CAB).</w:t>
      </w:r>
    </w:p>
    <w:p>
      <w:pPr>
        <w:pStyle w:val="BodyText"/>
      </w:pPr>
      <w:r>
        <w:t xml:space="preserve">6. Late payments on this Invoice shall incur a monthly interest charge of 1.5% on the outstanding balance, in addition to any applicable penalties under Brazilian commercial law as they pertain to the Brazil Brasília jurisdiction.</w:t>
      </w:r>
    </w:p>
    <w:bookmarkEnd w:id="24"/>
    <w:p>
      <w:pPr>
        <w:pStyle w:val="BodyText"/>
      </w:pPr>
      <w:r>
        <w:rPr>
          <w:bCs/>
          <w:b/>
        </w:rPr>
        <w:t xml:space="preserve">Editor Solutions International Ltd.</w:t>
      </w:r>
      <w:r>
        <w:t xml:space="preserve"> </w:t>
      </w:r>
      <w:r>
        <w:t xml:space="preserve">| 1420 Technology Parkway, Suite 800, Austin, TX 78701, USA</w:t>
      </w:r>
    </w:p>
    <w:p>
      <w:pPr>
        <w:pStyle w:val="BodyText"/>
      </w:pPr>
      <w:r>
        <w:t xml:space="preserve">Bank: First National Bank | Account: 4471-8829-0034 | SWIFT: FNBUUS33 | IBAN: US63 FNBU 3300 4471 8829 0034</w:t>
      </w:r>
    </w:p>
    <w:p>
      <w:pPr>
        <w:pStyle w:val="BodyText"/>
      </w:pPr>
      <w:r>
        <w:t xml:space="preserve">This Invoice was generated electronically and is valid without a physical signature. For verification, contact billing@editorsolutions.com or reference Invoice Number INV-2025-BR-04871.</w:t>
      </w:r>
    </w:p>
    <w:p>
      <w:pPr>
        <w:pStyle w:val="BodyText"/>
      </w:pPr>
      <w:r>
        <w:t xml:space="preserve">© 2025 Editor Solutions International Ltd. All rights reserved. | Document ID: ESI-INV-BR-2025-04871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Software License - Brazil Brasília</dc:title>
  <dc:creator/>
  <dc:language>en</dc:language>
  <cp:keywords/>
  <dcterms:created xsi:type="dcterms:W3CDTF">2026-10-10T03:00:06Z</dcterms:created>
  <dcterms:modified xsi:type="dcterms:W3CDTF">2026-10-10T03:00:06Z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