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editorial-solutions-toronto"/>
    <w:p>
      <w:pPr>
        <w:pStyle w:val="Heading1"/>
      </w:pPr>
      <w:r>
        <w:t xml:space="preserve">Editorial Solutions Toronto</w:t>
      </w:r>
    </w:p>
    <w:p>
      <w:pPr>
        <w:pStyle w:val="FirstParagraph"/>
      </w:pPr>
      <w:r>
        <w:t xml:space="preserve">Professional Editor &amp; Publishing Services</w:t>
      </w:r>
    </w:p>
    <w:p>
      <w:pPr>
        <w:pStyle w:val="BodyText"/>
      </w:pPr>
      <w:r>
        <w:t xml:space="preserve">1200 Bay Street, Suite 4500</w:t>
      </w:r>
    </w:p>
    <w:p>
      <w:pPr>
        <w:pStyle w:val="BodyText"/>
      </w:pPr>
      <w:r>
        <w:t xml:space="preserve">Toronto, Ontario M5G 2A1, Canada</w:t>
      </w:r>
    </w:p>
    <w:p>
      <w:pPr>
        <w:pStyle w:val="BodyText"/>
      </w:pPr>
      <w:r>
        <w:t xml:space="preserve">Phone: +1 (416) 555-0187</w:t>
      </w:r>
    </w:p>
    <w:p>
      <w:pPr>
        <w:pStyle w:val="BodyText"/>
      </w:pPr>
      <w:r>
        <w:t xml:space="preserve">Email: billing@editorialtoronto.ca</w:t>
      </w:r>
    </w:p>
    <w:p>
      <w:pPr>
        <w:pStyle w:val="BodyText"/>
      </w:pPr>
      <w:r>
        <w:t xml:space="preserve">HST Reg. No.: 123456789RT0001</w:t>
      </w:r>
    </w:p>
    <w:bookmarkEnd w:id="20"/>
    <w:bookmarkStart w:id="21" w:name="invoice"/>
    <w:p>
      <w:pPr>
        <w:pStyle w:val="Heading2"/>
      </w:pPr>
      <w:r>
        <w:t xml:space="preserve">INVOICE</w:t>
      </w:r>
    </w:p>
    <w:p>
      <w:pPr>
        <w:pStyle w:val="FirstParagraph"/>
      </w:pPr>
      <w:r>
        <w:t xml:space="preserve">Invoice No.: EST-2025-04871</w:t>
      </w:r>
    </w:p>
    <w:p>
      <w:pPr>
        <w:pStyle w:val="BodyText"/>
      </w:pPr>
      <w:r>
        <w:t xml:space="preserve">Date Issued: June 15, 2025</w:t>
      </w:r>
    </w:p>
    <w:p>
      <w:pPr>
        <w:pStyle w:val="BodyText"/>
      </w:pPr>
      <w:r>
        <w:t xml:space="preserve">Due Date: July 15, 2025</w:t>
      </w:r>
    </w:p>
    <w:p>
      <w:pPr>
        <w:pStyle w:val="BodyText"/>
      </w:pPr>
      <w:r>
        <w:t xml:space="preserve">Payment Due in 30 Days</w:t>
      </w:r>
    </w:p>
    <w:bookmarkEnd w:id="21"/>
    <w:bookmarkStart w:id="22" w:name="bill-to"/>
    <w:p>
      <w:pPr>
        <w:pStyle w:val="Heading3"/>
      </w:pPr>
      <w:r>
        <w:t xml:space="preserve">Bill To</w:t>
      </w:r>
    </w:p>
    <w:p>
      <w:pPr>
        <w:pStyle w:val="FirstParagraph"/>
      </w:pPr>
      <w:r>
        <w:t xml:space="preserve">Client Name:</w:t>
      </w:r>
      <w:r>
        <w:t xml:space="preserve"> </w:t>
      </w:r>
      <w:r>
        <w:t xml:space="preserve">Meridian Publishing Group Inc.</w:t>
      </w:r>
    </w:p>
    <w:p>
      <w:pPr>
        <w:pStyle w:val="BodyText"/>
      </w:pPr>
      <w:r>
        <w:t xml:space="preserve">Attention:</w:t>
      </w:r>
      <w:r>
        <w:t xml:space="preserve"> </w:t>
      </w:r>
      <w:r>
        <w:t xml:space="preserve">Sarah Chen, Director of Acquisitions</w:t>
      </w:r>
    </w:p>
    <w:p>
      <w:pPr>
        <w:pStyle w:val="BodyText"/>
      </w:pPr>
      <w:r>
        <w:t xml:space="preserve">Address:</w:t>
      </w:r>
      <w:r>
        <w:t xml:space="preserve"> </w:t>
      </w:r>
      <w:r>
        <w:t xml:space="preserve">88 King Street West, Floor 12</w:t>
      </w:r>
    </w:p>
    <w:p>
      <w:pPr>
        <w:pStyle w:val="BodyText"/>
      </w:pPr>
      <w:r>
        <w:t xml:space="preserve">City:</w:t>
      </w:r>
      <w:r>
        <w:t xml:space="preserve"> </w:t>
      </w:r>
      <w:r>
        <w:t xml:space="preserve">Toronto, Ontario M5X 1B9</w:t>
      </w:r>
    </w:p>
    <w:p>
      <w:pPr>
        <w:pStyle w:val="BodyText"/>
      </w:pPr>
      <w:r>
        <w:t xml:space="preserve">Country:</w:t>
      </w:r>
      <w:r>
        <w:t xml:space="preserve"> </w:t>
      </w:r>
      <w:r>
        <w:t xml:space="preserve">Canada</w:t>
      </w:r>
    </w:p>
    <w:p>
      <w:pPr>
        <w:pStyle w:val="BodyText"/>
      </w:pPr>
      <w:r>
        <w:t xml:space="preserve">Client Tax ID:</w:t>
      </w:r>
      <w:r>
        <w:t xml:space="preserve"> </w:t>
      </w:r>
      <w:r>
        <w:t xml:space="preserve">987654321RT0001</w:t>
      </w:r>
    </w:p>
    <w:bookmarkEnd w:id="22"/>
    <w:bookmarkStart w:id="23" w:name="project-details"/>
    <w:p>
      <w:pPr>
        <w:pStyle w:val="Heading3"/>
      </w:pPr>
      <w:r>
        <w:t xml:space="preserve">Project Details</w:t>
      </w:r>
    </w:p>
    <w:p>
      <w:pPr>
        <w:pStyle w:val="FirstParagraph"/>
      </w:pPr>
      <w:r>
        <w:t xml:space="preserve">Project:</w:t>
      </w:r>
      <w:r>
        <w:t xml:space="preserve"> </w:t>
      </w:r>
      <w:r>
        <w:t xml:space="preserve">"The Northern Ledger" – Full Editorial Overhaul</w:t>
      </w:r>
    </w:p>
    <w:p>
      <w:pPr>
        <w:pStyle w:val="BodyText"/>
      </w:pPr>
      <w:r>
        <w:t xml:space="preserve">Editor Assigned:</w:t>
      </w:r>
      <w:r>
        <w:t xml:space="preserve"> </w:t>
      </w:r>
      <w:r>
        <w:t xml:space="preserve">David Okafor, Senior Editor</w:t>
      </w:r>
    </w:p>
    <w:p>
      <w:pPr>
        <w:pStyle w:val="BodyText"/>
      </w:pPr>
      <w:r>
        <w:t xml:space="preserve">Service Period:</w:t>
      </w:r>
      <w:r>
        <w:t xml:space="preserve"> </w:t>
      </w:r>
      <w:r>
        <w:t xml:space="preserve">April 1 – May 30, 2025</w:t>
      </w:r>
    </w:p>
    <w:p>
      <w:pPr>
        <w:pStyle w:val="BodyText"/>
      </w:pPr>
      <w:r>
        <w:t xml:space="preserve">Location of Work:</w:t>
      </w:r>
      <w:r>
        <w:t xml:space="preserve"> </w:t>
      </w:r>
      <w:r>
        <w:t xml:space="preserve">Canada Toronto (On-site &amp; Remote)</w:t>
      </w:r>
    </w:p>
    <w:p>
      <w:pPr>
        <w:pStyle w:val="BodyText"/>
      </w:pPr>
      <w:r>
        <w:t xml:space="preserve">Contract Ref:</w:t>
      </w:r>
      <w:r>
        <w:t xml:space="preserve"> </w:t>
      </w:r>
      <w:r>
        <w:t xml:space="preserve">MPG-EST-2025-003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Developmental Editing – Manuscript Review</w:t>
            </w:r>
          </w:p>
          <w:p>
            <w:pPr>
              <w:jc w:val="left"/>
            </w:pPr>
            <w:r>
              <w:t xml:space="preserve">Comprehensive structural and narrative assessment of the 240-page manuscript "The Northern Ledger." The Editor conducted a full developmental pass, evaluating plot architecture, character arcs, pacing, thematic consistency, and overall reader engagement. Delivered a 35-page editorial report with chapter-by-chapter annotations and a strategic revision roadmap.</w:t>
            </w:r>
          </w:p>
        </w:tc>
        <w:tc>
          <w:tcPr/>
          <w:p>
            <w:pPr>
              <w:pStyle w:val="Compact"/>
              <w:jc w:val="left"/>
            </w:pPr>
            <w:r>
              <w:t xml:space="preserve">48 hrs</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2</w:t>
            </w:r>
          </w:p>
        </w:tc>
        <w:tc>
          <w:tcPr/>
          <w:p>
            <w:pPr>
              <w:pStyle w:val="Compact"/>
              <w:jc w:val="left"/>
            </w:pPr>
            <w:r>
              <w:rPr>
                <w:bCs/>
                <w:b/>
              </w:rPr>
              <w:t xml:space="preserve">Line Editing – Prose Refinement</w:t>
            </w:r>
          </w:p>
          <w:p>
            <w:pPr>
              <w:jc w:val="left"/>
            </w:pPr>
            <w:r>
              <w:t xml:space="preserve">Detailed line-by-line editing of all 240 pages to enhance clarity, flow, tone, and stylistic consistency. The Editor addressed sentence structure, word choice, redundancy, passive voice, and paragraph transitions. All edits were tracked in Microsoft Word with a full editorial commentary log for the author's review.</w:t>
            </w:r>
          </w:p>
        </w:tc>
        <w:tc>
          <w:tcPr/>
          <w:p>
            <w:pPr>
              <w:pStyle w:val="Compact"/>
              <w:jc w:val="left"/>
            </w:pPr>
            <w:r>
              <w:t xml:space="preserve">62 hrs</w:t>
            </w:r>
          </w:p>
        </w:tc>
        <w:tc>
          <w:tcPr/>
          <w:p>
            <w:pPr>
              <w:pStyle w:val="Compact"/>
              <w:jc w:val="left"/>
            </w:pPr>
            <w:r>
              <w:t xml:space="preserve">$85.00</w:t>
            </w:r>
          </w:p>
        </w:tc>
        <w:tc>
          <w:tcPr/>
          <w:p>
            <w:pPr>
              <w:pStyle w:val="Compact"/>
              <w:jc w:val="left"/>
            </w:pPr>
            <w:r>
              <w:t xml:space="preserve">$5,270.00</w:t>
            </w:r>
          </w:p>
        </w:tc>
      </w:tr>
      <w:tr>
        <w:tc>
          <w:tcPr/>
          <w:p>
            <w:pPr>
              <w:pStyle w:val="Compact"/>
              <w:jc w:val="left"/>
            </w:pPr>
            <w:r>
              <w:t xml:space="preserve">3</w:t>
            </w:r>
          </w:p>
        </w:tc>
        <w:tc>
          <w:tcPr/>
          <w:p>
            <w:pPr>
              <w:pStyle w:val="Compact"/>
              <w:jc w:val="left"/>
            </w:pPr>
            <w:r>
              <w:rPr>
                <w:bCs/>
                <w:b/>
              </w:rPr>
              <w:t xml:space="preserve">Copy Editing – Grammar, Punctuation &amp; Style</w:t>
            </w:r>
          </w:p>
          <w:p>
            <w:pPr>
              <w:jc w:val="left"/>
            </w:pPr>
            <w:r>
              <w:t xml:space="preserve">Thorough copy edit ensuring full compliance with the Canadian Oxford Dictionary conventions and the client's house style guide. The Editor corrected grammatical errors, punctuation inconsistencies, spelling variations (Canadian English), and formatting irregularities across all chapters, appendices, and front matter.</w:t>
            </w:r>
          </w:p>
        </w:tc>
        <w:tc>
          <w:tcPr/>
          <w:p>
            <w:pPr>
              <w:pStyle w:val="Compact"/>
              <w:jc w:val="left"/>
            </w:pPr>
            <w:r>
              <w:t xml:space="preserve">38 hrs</w:t>
            </w:r>
          </w:p>
        </w:tc>
        <w:tc>
          <w:tcPr/>
          <w:p>
            <w:pPr>
              <w:pStyle w:val="Compact"/>
              <w:jc w:val="left"/>
            </w:pPr>
            <w:r>
              <w:t xml:space="preserve">$75.00</w:t>
            </w:r>
          </w:p>
        </w:tc>
        <w:tc>
          <w:tcPr/>
          <w:p>
            <w:pPr>
              <w:pStyle w:val="Compact"/>
              <w:jc w:val="left"/>
            </w:pPr>
            <w:r>
              <w:t xml:space="preserve">$2,850.00</w:t>
            </w:r>
          </w:p>
        </w:tc>
      </w:tr>
      <w:tr>
        <w:tc>
          <w:tcPr/>
          <w:p>
            <w:pPr>
              <w:pStyle w:val="Compact"/>
              <w:jc w:val="left"/>
            </w:pPr>
            <w:r>
              <w:t xml:space="preserve">4</w:t>
            </w:r>
          </w:p>
        </w:tc>
        <w:tc>
          <w:tcPr/>
          <w:p>
            <w:pPr>
              <w:pStyle w:val="Compact"/>
              <w:jc w:val="left"/>
            </w:pPr>
            <w:r>
              <w:rPr>
                <w:bCs/>
                <w:b/>
              </w:rPr>
              <w:t xml:space="preserve">Proofreading – Final Pre-Press Check</w:t>
            </w:r>
          </w:p>
          <w:p>
            <w:pPr>
              <w:jc w:val="left"/>
            </w:pPr>
            <w:r>
              <w:t xml:space="preserve">Final proofread of the typeset PDF (268 pages including front and back matter) prepared for print and digital distribution. The Editor verified all cross-references, table of contents entries, index accuracy, image captions, and typographic consistency. Performed in accordance with the Canadian publishing standards applicable in Toronto.</w:t>
            </w:r>
          </w:p>
        </w:tc>
        <w:tc>
          <w:tcPr/>
          <w:p>
            <w:pPr>
              <w:pStyle w:val="Compact"/>
              <w:jc w:val="left"/>
            </w:pPr>
            <w:r>
              <w:t xml:space="preserve">22 hrs</w:t>
            </w:r>
          </w:p>
        </w:tc>
        <w:tc>
          <w:tcPr/>
          <w:p>
            <w:pPr>
              <w:pStyle w:val="Compact"/>
              <w:jc w:val="left"/>
            </w:pPr>
            <w:r>
              <w:t xml:space="preserve">$70.00</w:t>
            </w:r>
          </w:p>
        </w:tc>
        <w:tc>
          <w:tcPr/>
          <w:p>
            <w:pPr>
              <w:pStyle w:val="Compact"/>
              <w:jc w:val="left"/>
            </w:pPr>
            <w:r>
              <w:t xml:space="preserve">$1,540.00</w:t>
            </w:r>
          </w:p>
        </w:tc>
      </w:tr>
      <w:tr>
        <w:tc>
          <w:tcPr/>
          <w:p>
            <w:pPr>
              <w:pStyle w:val="Compact"/>
              <w:jc w:val="left"/>
            </w:pPr>
            <w:r>
              <w:t xml:space="preserve">5</w:t>
            </w:r>
          </w:p>
        </w:tc>
        <w:tc>
          <w:tcPr/>
          <w:p>
            <w:pPr>
              <w:pStyle w:val="Compact"/>
              <w:jc w:val="left"/>
            </w:pPr>
            <w:r>
              <w:rPr>
                <w:bCs/>
                <w:b/>
              </w:rPr>
              <w:t xml:space="preserve">Editorial Consultation &amp; Author Workshops</w:t>
            </w:r>
          </w:p>
          <w:p>
            <w:pPr>
              <w:jc w:val="left"/>
            </w:pPr>
            <w:r>
              <w:t xml:space="preserve">Three (3) in-person editorial consultation sessions held at the client's Toronto office and one (1) virtual workshop for the author team. The Editor provided guidance on revision strategy, market positioning for the Canadian literary market, and best practices for self-revision. Includes preparation of workshop materials and follow-up written summaries.</w:t>
            </w:r>
          </w:p>
        </w:tc>
        <w:tc>
          <w:tcPr/>
          <w:p>
            <w:pPr>
              <w:pStyle w:val="Compact"/>
              <w:jc w:val="left"/>
            </w:pPr>
            <w:r>
              <w:t xml:space="preserve">12 hrs</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6</w:t>
            </w:r>
          </w:p>
        </w:tc>
        <w:tc>
          <w:tcPr/>
          <w:p>
            <w:pPr>
              <w:pStyle w:val="Compact"/>
              <w:jc w:val="left"/>
            </w:pPr>
            <w:r>
              <w:rPr>
                <w:bCs/>
                <w:b/>
              </w:rPr>
              <w:t xml:space="preserve">Editorial Project Management &amp; Coordination</w:t>
            </w:r>
          </w:p>
          <w:p>
            <w:pPr>
              <w:jc w:val="left"/>
            </w:pPr>
            <w:r>
              <w:t xml:space="preserve">Ongoing project management for the full editorial lifecycle. The Editor coordinated communication between the author, the client's acquisitions team, and the typesetting vendor. Managed revision cycles, tracked deliverables, maintained the editorial timeline, and ensured all milestones were met within the agreed schedule in Canada Toronto.</w:t>
            </w:r>
          </w:p>
        </w:tc>
        <w:tc>
          <w:tcPr/>
          <w:p>
            <w:pPr>
              <w:pStyle w:val="Compact"/>
              <w:jc w:val="left"/>
            </w:pPr>
            <w:r>
              <w:t xml:space="preserve">16 hrs</w:t>
            </w:r>
          </w:p>
        </w:tc>
        <w:tc>
          <w:tcPr/>
          <w:p>
            <w:pPr>
              <w:pStyle w:val="Compact"/>
              <w:jc w:val="left"/>
            </w:pPr>
            <w:r>
              <w:t xml:space="preserve">$80.00</w:t>
            </w:r>
          </w:p>
        </w:tc>
        <w:tc>
          <w:tcPr/>
          <w:p>
            <w:pPr>
              <w:pStyle w:val="Compact"/>
              <w:jc w:val="left"/>
            </w:pPr>
            <w:r>
              <w:t xml:space="preserve">$1,280.00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$16,820.00</w:t>
            </w:r>
          </w:p>
        </w:tc>
      </w:tr>
      <w:tr>
        <w:tc>
          <w:tcPr/>
          <w:p>
            <w:pPr>
              <w:pStyle w:val="Compact"/>
              <w:jc w:val="left"/>
            </w:pPr>
            <w:r>
              <w:t xml:space="preserve">HST (13%) – Ontario, Canada</w:t>
            </w:r>
          </w:p>
        </w:tc>
        <w:tc>
          <w:tcPr/>
          <w:p>
            <w:pPr>
              <w:pStyle w:val="Compact"/>
              <w:jc w:val="left"/>
            </w:pPr>
            <w:r>
              <w:t xml:space="preserve">$2,186.60</w:t>
            </w:r>
          </w:p>
        </w:tc>
      </w:tr>
      <w:tr>
        <w:tc>
          <w:tcPr/>
          <w:p>
            <w:pPr>
              <w:pStyle w:val="Compact"/>
              <w:jc w:val="left"/>
            </w:pPr>
            <w:r>
              <w:t xml:space="preserve">Expedited Delivery Surcharge (48-hr final proof)</w:t>
            </w:r>
          </w:p>
        </w:tc>
        <w:tc>
          <w:tcPr/>
          <w:p>
            <w:pPr>
              <w:pStyle w:val="Compact"/>
              <w:jc w:val="left"/>
            </w:pPr>
            <w:r>
              <w:t xml:space="preserve">$350.00</w:t>
            </w:r>
          </w:p>
        </w:tc>
      </w:tr>
      <w:tr>
        <w:tc>
          <w:tcPr/>
          <w:p>
            <w:pPr>
              <w:pStyle w:val="Compact"/>
              <w:jc w:val="left"/>
            </w:pPr>
            <w:r>
              <w:t xml:space="preserve">HST on Surcharge (13%)</w:t>
            </w:r>
          </w:p>
        </w:tc>
        <w:tc>
          <w:tcPr/>
          <w:p>
            <w:pPr>
              <w:pStyle w:val="Compact"/>
              <w:jc w:val="left"/>
            </w:pPr>
            <w:r>
              <w:t xml:space="preserve">$45.50</w:t>
            </w:r>
          </w:p>
        </w:tc>
      </w:tr>
      <w:tr>
        <w:tc>
          <w:tcPr/>
          <w:p>
            <w:pPr>
              <w:pStyle w:val="Compact"/>
              <w:jc w:val="left"/>
            </w:pPr>
            <w:r>
              <w:t xml:space="preserve">TOTAL DUE (CAD)</w:t>
            </w:r>
          </w:p>
        </w:tc>
        <w:tc>
          <w:tcPr/>
          <w:p>
            <w:pPr>
              <w:pStyle w:val="Compact"/>
              <w:jc w:val="left"/>
            </w:pPr>
            <w:r>
              <w:t xml:space="preserve">$19,402.10</w:t>
            </w:r>
          </w:p>
        </w:tc>
      </w:tr>
    </w:tbl>
    <w:bookmarkStart w:id="24" w:name="payment-terms-invoice-notes"/>
    <w:p>
      <w:pPr>
        <w:pStyle w:val="Heading3"/>
      </w:pPr>
      <w:r>
        <w:t xml:space="preserve">Payment Terms &amp; Invoice Notes</w:t>
      </w:r>
    </w:p>
    <w:p>
      <w:pPr>
        <w:pStyle w:val="FirstParagraph"/>
      </w:pPr>
      <w:r>
        <w:t xml:space="preserve">This Invoice is issued by Editorial Solutions Toronto, a registered business operating in Canada Toronto, Ontario. All amounts are denominated in Canadian Dollars (CAD). The total amount due, including applicable Harmonized Sales Tax (HST) at the Ontario rate of 13%, is</w:t>
      </w:r>
      <w:r>
        <w:t xml:space="preserve"> </w:t>
      </w:r>
      <w:r>
        <w:rPr>
          <w:bCs/>
          <w:b/>
        </w:rPr>
        <w:t xml:space="preserve">$19,402.10 CAD</w:t>
      </w:r>
      <w:r>
        <w:t xml:space="preserve">.</w:t>
      </w:r>
    </w:p>
    <w:p>
      <w:pPr>
        <w:numPr>
          <w:ilvl w:val="0"/>
          <w:numId w:val="1001"/>
        </w:numPr>
        <w:pStyle w:val="Compact"/>
      </w:pPr>
      <w:r>
        <w:t xml:space="preserve">Payment is due within thirty (30) calendar days of the Invoice issue date, i.e., no later than</w:t>
      </w:r>
      <w:r>
        <w:t xml:space="preserve"> </w:t>
      </w:r>
      <w:r>
        <w:rPr>
          <w:bCs/>
          <w:b/>
        </w:rPr>
        <w:t xml:space="preserve">July 15, 2025</w:t>
      </w:r>
      <w:r>
        <w:t xml:space="preserve">.</w:t>
      </w:r>
    </w:p>
    <w:p>
      <w:pPr>
        <w:numPr>
          <w:ilvl w:val="0"/>
          <w:numId w:val="1001"/>
        </w:numPr>
        <w:pStyle w:val="Compact"/>
      </w:pPr>
      <w:r>
        <w:t xml:space="preserve">Accepted payment methods: Electronic Funds Transfer (EFT) to the bank account listed below, Interac e-Transfer, or certified cheque mailed to our Toronto office address.</w:t>
      </w:r>
    </w:p>
    <w:p>
      <w:pPr>
        <w:numPr>
          <w:ilvl w:val="0"/>
          <w:numId w:val="1001"/>
        </w:numPr>
        <w:pStyle w:val="Compact"/>
      </w:pPr>
      <w:r>
        <w:t xml:space="preserve">Bank: Royal Bank of Canada – Branch: Toronto Downtown – Account: 0045-8821-3367 – Transit: 00450 – Institution: 003.</w:t>
      </w:r>
    </w:p>
    <w:p>
      <w:pPr>
        <w:numPr>
          <w:ilvl w:val="0"/>
          <w:numId w:val="1001"/>
        </w:numPr>
        <w:pStyle w:val="Compact"/>
      </w:pPr>
      <w:r>
        <w:t xml:space="preserve">Late payments are subject to a penalty interest charge of 1.5% per month, in accordance with the Ontario</w:t>
      </w:r>
      <w:r>
        <w:t xml:space="preserve"> </w:t>
      </w:r>
      <w:r>
        <w:rPr>
          <w:iCs/>
          <w:i/>
        </w:rPr>
        <w:t xml:space="preserve">Interest Act</w:t>
      </w:r>
      <w:r>
        <w:t xml:space="preserve"> </w:t>
      </w:r>
      <w:r>
        <w:t xml:space="preserve">and the terms outlined in our Master Service Agreement (MSP-EST-2025-003).</w:t>
      </w:r>
    </w:p>
    <w:p>
      <w:pPr>
        <w:numPr>
          <w:ilvl w:val="0"/>
          <w:numId w:val="1001"/>
        </w:numPr>
        <w:pStyle w:val="Compact"/>
      </w:pPr>
      <w:r>
        <w:t xml:space="preserve">Please reference Invoice number</w:t>
      </w:r>
      <w:r>
        <w:t xml:space="preserve"> </w:t>
      </w:r>
      <w:r>
        <w:rPr>
          <w:bCs/>
          <w:b/>
        </w:rPr>
        <w:t xml:space="preserve">EST-2025-04871</w:t>
      </w:r>
      <w:r>
        <w:t xml:space="preserve"> </w:t>
      </w:r>
      <w:r>
        <w:t xml:space="preserve">on all correspondence and remittances.</w:t>
      </w:r>
    </w:p>
    <w:p>
      <w:pPr>
        <w:numPr>
          <w:ilvl w:val="0"/>
          <w:numId w:val="1001"/>
        </w:numPr>
        <w:pStyle w:val="Compact"/>
      </w:pPr>
      <w:r>
        <w:t xml:space="preserve">This Invoice constitutes a valid tax document for the purposes of the Canada Revenue Agency (CRA) and Ontario tax regulations. A duplicate copy may be requested by emailing billing@editorialtoronto.ca.</w:t>
      </w:r>
    </w:p>
    <w:p>
      <w:pPr>
        <w:numPr>
          <w:ilvl w:val="0"/>
          <w:numId w:val="1001"/>
        </w:numPr>
        <w:pStyle w:val="Compact"/>
      </w:pPr>
      <w:r>
        <w:t xml:space="preserve">All editorial work described in this Invoice was performed by a qualified professional Editor in accordance with the standards of the Editorial Association of Canada and the Canadian publishing industry guidelines applicable in Toronto.</w:t>
      </w:r>
    </w:p>
    <w:p>
      <w:pPr>
        <w:numPr>
          <w:ilvl w:val="0"/>
          <w:numId w:val="1001"/>
        </w:numPr>
        <w:pStyle w:val="Compact"/>
      </w:pPr>
      <w:r>
        <w:t xml:space="preserve">Should you have any questions regarding this Invoice or the Editor services rendered, please contact our billing department at +1 (416) 555-0187 or billing@editorialtoronto.ca. Our office is located at 1200 Bay Street, Suite 4500, Toronto, Ontario, Canada, and is accessible Monday through Friday, 9:00 AM to 5:30 PM Eastern Time.</w:t>
      </w:r>
    </w:p>
    <w:p>
      <w:pPr>
        <w:pStyle w:val="FirstParagraph"/>
      </w:pPr>
      <w:r>
        <w:t xml:space="preserve">Thank you for engaging Editorial Solutions Toronto for your editorial needs. We are proud to serve the publishing and media community here in Canada Toronto and look forward to continuing our professional relationship with Meridian Publishing Group Inc.</w:t>
      </w:r>
    </w:p>
    <w:bookmarkEnd w:id="24"/>
    <w:p>
      <w:pPr>
        <w:pStyle w:val="BodyText"/>
      </w:pPr>
      <w:r>
        <w:rPr>
          <w:bCs/>
          <w:b/>
        </w:rPr>
        <w:t xml:space="preserve">Editorial Solutions Toronto</w:t>
      </w:r>
      <w:r>
        <w:t xml:space="preserve"> </w:t>
      </w:r>
      <w:r>
        <w:t xml:space="preserve">| 1200 Bay Street, Suite 4500, Toronto, Ontario M5G 2A1, Canada</w:t>
      </w:r>
    </w:p>
    <w:p>
      <w:pPr>
        <w:pStyle w:val="BodyText"/>
      </w:pPr>
      <w:r>
        <w:t xml:space="preserve">Registered in the Province of Ontario, Canada | HST Reg. No.: 123456789RT0001 | Business No.: 1234567890</w:t>
      </w:r>
    </w:p>
    <w:p>
      <w:pPr>
        <w:pStyle w:val="BodyText"/>
      </w:pPr>
      <w:r>
        <w:t xml:space="preserve">This Invoice was generated electronically and is valid without a physical signature. | Page 1 of 1</w:t>
      </w:r>
    </w:p>
    <w:p>
      <w:pPr>
        <w:pStyle w:val="BodyText"/>
      </w:pPr>
      <w:r>
        <w:t xml:space="preserve">© 2025 Editorial Solutions Toronto. All rights reserved. | Invoice EST-2025-04871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Canada Toronto</dc:title>
  <dc:creator/>
  <dc:language>en</dc:language>
  <cp:keywords/>
  <dcterms:created xsi:type="dcterms:W3CDTF">2026-10-10T06:17:53Z</dcterms:created>
  <dcterms:modified xsi:type="dcterms:W3CDTF">2026-10-10T06:17:53Z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