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frankfurt-editorial-solutions-gmbh"/>
    <w:p>
      <w:pPr>
        <w:pStyle w:val="Heading1"/>
      </w:pPr>
      <w:r>
        <w:t xml:space="preserve">Frankfurt Editorial Solutions GmbH</w:t>
      </w:r>
    </w:p>
    <w:p>
      <w:pPr>
        <w:pStyle w:val="FirstParagraph"/>
      </w:pPr>
      <w:r>
        <w:t xml:space="preserve">Mainzer Landstraße 142, 60329 Frankfurt am Main, Germany</w:t>
      </w:r>
    </w:p>
    <w:p>
      <w:pPr>
        <w:pStyle w:val="BodyText"/>
      </w:pPr>
      <w:r>
        <w:t xml:space="preserve">Phone: +49 (0)69 4455 8821</w:t>
      </w:r>
    </w:p>
    <w:p>
      <w:pPr>
        <w:pStyle w:val="BodyText"/>
      </w:pPr>
      <w:r>
        <w:t xml:space="preserve">Email: billing@frankfurteditorial.de</w:t>
      </w:r>
    </w:p>
    <w:p>
      <w:pPr>
        <w:pStyle w:val="BodyText"/>
      </w:pPr>
      <w:r>
        <w:t xml:space="preserve">USt-IdNr.: DE 312 456 789</w:t>
      </w:r>
    </w:p>
    <w:bookmarkEnd w:id="20"/>
    <w:bookmarkStart w:id="21" w:name="invoice"/>
    <w:p>
      <w:pPr>
        <w:pStyle w:val="Heading2"/>
      </w:pPr>
      <w:r>
        <w:t xml:space="preserve">INVOICE</w:t>
      </w:r>
    </w:p>
    <w:p>
      <w:pPr>
        <w:pStyle w:val="FirstParagraph"/>
      </w:pPr>
      <w:r>
        <w:t xml:space="preserve">Invoice No.: FE-2025-04871</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Hessische Medienverlag AG</w:t>
      </w:r>
    </w:p>
    <w:p>
      <w:pPr>
        <w:pStyle w:val="BodyText"/>
      </w:pPr>
      <w:r>
        <w:t xml:space="preserve">Attn: Dr. Katharina Brandt, Procurement Director</w:t>
      </w:r>
    </w:p>
    <w:p>
      <w:pPr>
        <w:pStyle w:val="BodyText"/>
      </w:pPr>
      <w:r>
        <w:t xml:space="preserve">Bockenheimer Landstraße 88</w:t>
      </w:r>
    </w:p>
    <w:p>
      <w:pPr>
        <w:pStyle w:val="BodyText"/>
      </w:pPr>
      <w:r>
        <w:t xml:space="preserve">60323 Frankfurt am Main, Germany</w:t>
      </w:r>
    </w:p>
    <w:p>
      <w:pPr>
        <w:pStyle w:val="BodyText"/>
      </w:pPr>
      <w:r>
        <w:t xml:space="preserve">VAT ID: DE 298 741 035</w:t>
      </w:r>
    </w:p>
    <w:bookmarkEnd w:id="22"/>
    <w:bookmarkStart w:id="23" w:name="service-location"/>
    <w:p>
      <w:pPr>
        <w:pStyle w:val="Heading3"/>
      </w:pPr>
      <w:r>
        <w:t xml:space="preserve">Service Location</w:t>
      </w:r>
    </w:p>
    <w:p>
      <w:pPr>
        <w:pStyle w:val="FirstParagraph"/>
      </w:pPr>
      <w:r>
        <w:t xml:space="preserve">Frankfurt, Germany</w:t>
      </w:r>
    </w:p>
    <w:p>
      <w:pPr>
        <w:pStyle w:val="BodyText"/>
      </w:pPr>
      <w:r>
        <w:t xml:space="preserve">Editorial Operations Center</w:t>
      </w:r>
    </w:p>
    <w:p>
      <w:pPr>
        <w:pStyle w:val="BodyText"/>
      </w:pPr>
      <w:r>
        <w:t xml:space="preserve">Goetheplatz 7, 60311 Frankfurt am Main</w:t>
      </w:r>
    </w:p>
    <w:p>
      <w:pPr>
        <w:pStyle w:val="BodyText"/>
      </w:pPr>
      <w:r>
        <w:t xml:space="preserve">Germany</w:t>
      </w:r>
    </w:p>
    <w:bookmarkEnd w:id="23"/>
    <w:bookmarkStart w:id="24" w:name="payment-details"/>
    <w:p>
      <w:pPr>
        <w:pStyle w:val="Heading3"/>
      </w:pPr>
      <w:r>
        <w:t xml:space="preserve">Payment Details</w:t>
      </w:r>
    </w:p>
    <w:p>
      <w:pPr>
        <w:pStyle w:val="FirstParagraph"/>
      </w:pPr>
      <w:r>
        <w:t xml:space="preserve">Bank: Commerzbank AG Frankfurt</w:t>
      </w:r>
    </w:p>
    <w:p>
      <w:pPr>
        <w:pStyle w:val="BodyText"/>
      </w:pPr>
      <w:r>
        <w:t xml:space="preserve">IBAN: DE89 3704 0044 0532 0130 00</w:t>
      </w:r>
    </w:p>
    <w:p>
      <w:pPr>
        <w:pStyle w:val="BodyText"/>
      </w:pPr>
      <w:r>
        <w:t xml:space="preserve">BIC: COBADEFFXXX</w:t>
      </w:r>
    </w:p>
    <w:p>
      <w:pPr>
        <w:pStyle w:val="BodyText"/>
      </w:pPr>
      <w:r>
        <w:t xml:space="preserve">Reference: FE-2025-04871</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Content Editor – Full-time engagement for editorial review, copyediting, and structural editing of German-language publications. Editor assigned to Frankfurt office for on-site collaboration.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2</w:t>
            </w:r>
          </w:p>
        </w:tc>
        <w:tc>
          <w:tcPr/>
          <w:p>
            <w:pPr>
              <w:pStyle w:val="Compact"/>
              <w:jc w:val="left"/>
            </w:pPr>
            <w:r>
              <w:t xml:space="preserve">Technical Editor – Specialized editing of software documentation, API references, and user manuals. Editor operates from Frankfurt, Germany headquarters with remote support available.</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3</w:t>
            </w:r>
          </w:p>
        </w:tc>
        <w:tc>
          <w:tcPr/>
          <w:p>
            <w:pPr>
              <w:pStyle w:val="Compact"/>
              <w:jc w:val="left"/>
            </w:pPr>
            <w:r>
              <w:t xml:space="preserve">Editorial Software License – Professional Editor Suite (v12.4) including grammar checking, style guide enforcement, and multilingual translation modules. Licensed for use at Frankfurt, Germany premises.</w:t>
            </w:r>
          </w:p>
        </w:tc>
        <w:tc>
          <w:tcPr/>
          <w:p>
            <w:pPr>
              <w:pStyle w:val="Compact"/>
              <w:jc w:val="left"/>
            </w:pPr>
            <w:r>
              <w:t xml:space="preserve">Annual</w:t>
            </w:r>
          </w:p>
        </w:tc>
        <w:tc>
          <w:tcPr/>
          <w:p>
            <w:pPr>
              <w:pStyle w:val="Compact"/>
              <w:jc w:val="left"/>
            </w:pPr>
            <w:r>
              <w:t xml:space="preserve">1 license</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4</w:t>
            </w:r>
          </w:p>
        </w:tc>
        <w:tc>
          <w:tcPr/>
          <w:p>
            <w:pPr>
              <w:pStyle w:val="Compact"/>
              <w:jc w:val="left"/>
            </w:pPr>
            <w:r>
              <w:t xml:space="preserve">Editor Training &amp; Onboarding – Comprehensive training program for in-house editorial staff in Frankfurt, Germany. Covers Editor toolchain, German publishing standards (DIN 5008), and workflow integration.</w:t>
            </w:r>
          </w:p>
        </w:tc>
        <w:tc>
          <w:tcPr/>
          <w:p>
            <w:pPr>
              <w:pStyle w:val="Compact"/>
              <w:jc w:val="left"/>
            </w:pPr>
            <w:r>
              <w:t xml:space="preserve">March 2025</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5</w:t>
            </w:r>
          </w:p>
        </w:tc>
        <w:tc>
          <w:tcPr/>
          <w:p>
            <w:pPr>
              <w:pStyle w:val="Compact"/>
              <w:jc w:val="left"/>
            </w:pPr>
            <w:r>
              <w:t xml:space="preserve">Editorial QA &amp; Compliance Audit – Quarterly quality assurance review of all Editor outputs to ensure compliance with German press law, EU data protection regulations (GDPR), and client-specific style guidelines. Conducted in Frankfurt, Germany.</w:t>
            </w:r>
          </w:p>
        </w:tc>
        <w:tc>
          <w:tcPr/>
          <w:p>
            <w:pPr>
              <w:pStyle w:val="Compact"/>
              <w:jc w:val="left"/>
            </w:pPr>
            <w:r>
              <w:t xml:space="preserve">Q1 &amp; Q2 2025</w:t>
            </w:r>
          </w:p>
        </w:tc>
        <w:tc>
          <w:tcPr/>
          <w:p>
            <w:pPr>
              <w:pStyle w:val="Compact"/>
              <w:jc w:val="left"/>
            </w:pPr>
            <w:r>
              <w:t xml:space="preserve">2 audits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Editorial Project Management – Dedicated project manager overseeing all Editor engagements in Frankfurt, Germany. Includes weekly status reports, milestone tracking, and stakeholder coordination.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1,500.00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65,550.00 EUR</w:t>
            </w:r>
          </w:p>
        </w:tc>
      </w:tr>
      <w:tr>
        <w:tc>
          <w:tcPr/>
          <w:p>
            <w:pPr>
              <w:pStyle w:val="Compact"/>
              <w:jc w:val="left"/>
            </w:pPr>
            <w:r>
              <w:t xml:space="preserve">VAT (Mehrwertsteuer) 19%</w:t>
            </w:r>
          </w:p>
        </w:tc>
        <w:tc>
          <w:tcPr/>
          <w:p>
            <w:pPr>
              <w:pStyle w:val="Compact"/>
              <w:jc w:val="left"/>
            </w:pPr>
            <w:r>
              <w:t xml:space="preserve">12,454.50 EUR</w:t>
            </w:r>
          </w:p>
        </w:tc>
      </w:tr>
      <w:tr>
        <w:tc>
          <w:tcPr/>
          <w:p>
            <w:pPr>
              <w:pStyle w:val="Compact"/>
              <w:jc w:val="left"/>
            </w:pPr>
            <w:r>
              <w:t xml:space="preserve">Grand Total Due</w:t>
            </w:r>
          </w:p>
        </w:tc>
        <w:tc>
          <w:tcPr/>
          <w:p>
            <w:pPr>
              <w:pStyle w:val="Compact"/>
              <w:jc w:val="left"/>
            </w:pPr>
            <w:r>
              <w:t xml:space="preserve">78,004.50 EUR</w:t>
            </w:r>
          </w:p>
        </w:tc>
      </w:tr>
    </w:tbl>
    <w:bookmarkStart w:id="25" w:name="terms-conditions-editorial-notes"/>
    <w:p>
      <w:pPr>
        <w:pStyle w:val="Heading3"/>
      </w:pPr>
      <w:r>
        <w:t xml:space="preserve">Terms, Conditions &amp; Editorial Notes</w:t>
      </w:r>
    </w:p>
    <w:p>
      <w:pPr>
        <w:pStyle w:val="FirstParagraph"/>
      </w:pPr>
      <w:r>
        <w:t xml:space="preserve">This invoice covers all Editor services rendered by Frankfurt Editorial Solutions GmbH to Hessische Medienverlag AG for the period January through June 2025. All editorial work was performed by qualified Editor professionals based in Frankfurt, Germany, in accordance with the master service agreement dated 1 December 2024.</w:t>
      </w:r>
    </w:p>
    <w:p>
      <w:pPr>
        <w:numPr>
          <w:ilvl w:val="0"/>
          <w:numId w:val="1001"/>
        </w:numPr>
        <w:pStyle w:val="Compact"/>
      </w:pPr>
      <w:r>
        <w:t xml:space="preserve">Payment is due within thirty (30) calendar days of the invoice date via bank transfer to the IBAN specified above. Please reference invoice number FE-2025-04871 in all correspondence.</w:t>
      </w:r>
    </w:p>
    <w:p>
      <w:pPr>
        <w:numPr>
          <w:ilvl w:val="0"/>
          <w:numId w:val="1001"/>
        </w:numPr>
        <w:pStyle w:val="Compact"/>
      </w:pPr>
      <w:r>
        <w:t xml:space="preserve">All Editor services are subject to the German Copyright Act (Urheberrechtsgesetz) and applicable EU intellectual property regulations. Deliverables remain the property of the client upon full payment.</w:t>
      </w:r>
    </w:p>
    <w:p>
      <w:pPr>
        <w:numPr>
          <w:ilvl w:val="0"/>
          <w:numId w:val="1001"/>
        </w:numPr>
        <w:pStyle w:val="Compact"/>
      </w:pPr>
      <w:r>
        <w:t xml:space="preserve">The Editor Suite software license is non-transferable and restricted to use at the registered Frankfurt, Germany address. Unauthorized distribution or use outside Germany is prohibited under the license agreement.</w:t>
      </w:r>
    </w:p>
    <w:p>
      <w:pPr>
        <w:numPr>
          <w:ilvl w:val="0"/>
          <w:numId w:val="1001"/>
        </w:numPr>
        <w:pStyle w:val="Compact"/>
      </w:pPr>
      <w:r>
        <w:t xml:space="preserve">Editorial work performed in Frankfurt, Germany is governed by German law. Any disputes arising from this invoice or the underlying services shall be resolved by the competent courts in Frankfurt am Main, Germany.</w:t>
      </w:r>
    </w:p>
    <w:p>
      <w:pPr>
        <w:numPr>
          <w:ilvl w:val="0"/>
          <w:numId w:val="1001"/>
        </w:numPr>
        <w:pStyle w:val="Compact"/>
      </w:pPr>
      <w:r>
        <w:t xml:space="preserve">Late payments are subject to statutory interest at 8% above the European Central Bank base rate, in accordance with Section 288 of the German Civil Code (BGB).</w:t>
      </w:r>
    </w:p>
    <w:p>
      <w:pPr>
        <w:numPr>
          <w:ilvl w:val="0"/>
          <w:numId w:val="1001"/>
        </w:numPr>
        <w:pStyle w:val="Compact"/>
      </w:pPr>
      <w:r>
        <w:t xml:space="preserve">This invoice is issued in compliance with the German Invoice Regulation (Rechnungssteuerungsgesetz) and includes all mandatory elements required for VAT deduction purposes in Germany.</w:t>
      </w:r>
    </w:p>
    <w:p>
      <w:pPr>
        <w:pStyle w:val="FirstParagraph"/>
      </w:pPr>
      <w:r>
        <w:t xml:space="preserve">We thank Hessische Medienverlag AG for entrusting Frankfurt Editorial Solutions GmbH with their editorial needs. Our team of dedicated Editor professionals in Frankfurt, Germany is committed to delivering the highest standards of editorial excellence, and we look forward to continuing our partnership in the coming months.</w:t>
      </w:r>
    </w:p>
    <w:bookmarkEnd w:id="25"/>
    <w:p>
      <w:pPr>
        <w:pStyle w:val="BodyText"/>
      </w:pPr>
      <w:r>
        <w:t xml:space="preserve">Frankfurt Editorial Solutions GmbH · Mainzer Landstraße 142, 60329 Frankfurt am Main, Germany · HRB 123456 Frankfurt am Main</w:t>
      </w:r>
    </w:p>
    <w:p>
      <w:pPr>
        <w:pStyle w:val="BodyText"/>
      </w:pPr>
      <w:r>
        <w:t xml:space="preserve">Managing Director: Prof. Dr. Heinrich Vogel · USt-IdNr.: DE 312 456 789 · This invoice was generated electronically and is valid without a physical signature.</w:t>
      </w:r>
    </w:p>
    <w:p>
      <w:pPr>
        <w:pStyle w:val="BodyText"/>
      </w:pPr>
      <w:r>
        <w:t xml:space="preserve">© 2025 Frankfurt Editorial Solutions GmbH. All rights reserved. Invoice FE-2025-04871 ·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Frankfurt, Germany</dc:title>
  <dc:creator/>
  <dc:language>en</dc:language>
  <cp:keywords/>
  <dcterms:created xsi:type="dcterms:W3CDTF">2026-10-10T06:25:31Z</dcterms:created>
  <dcterms:modified xsi:type="dcterms:W3CDTF">2026-10-10T06:25:31Z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