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Professional Editor Services — Israel Tel Aviv</w:t>
      </w:r>
    </w:p>
    <w:bookmarkEnd w:id="20"/>
    <w:p>
      <w:pPr>
        <w:pStyle w:val="BodyText"/>
      </w:pPr>
      <w:r>
        <w:rPr>
          <w:bCs/>
          <w:b/>
        </w:rPr>
        <w:t xml:space="preserve">Invoice Number:</w:t>
      </w:r>
      <w:r>
        <w:t xml:space="preserve"> </w:t>
      </w:r>
      <w:r>
        <w:t xml:space="preserve">IL-TLV-2025-04871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OFFICIAL INVOICE</w:t>
      </w:r>
    </w:p>
    <w:bookmarkStart w:id="21" w:name="editor-service-provider"/>
    <w:p>
      <w:pPr>
        <w:pStyle w:val="Heading3"/>
      </w:pPr>
      <w:r>
        <w:t xml:space="preserve">Editor / Service Provider</w:t>
      </w:r>
    </w:p>
    <w:p>
      <w:pPr>
        <w:pStyle w:val="FirstParagraph"/>
      </w:pPr>
      <w:r>
        <w:rPr>
          <w:bCs/>
          <w:b/>
        </w:rPr>
        <w:t xml:space="preserve">Editor Studio Tel Aviv Ltd.</w:t>
      </w:r>
    </w:p>
    <w:p>
      <w:pPr>
        <w:pStyle w:val="BodyText"/>
      </w:pPr>
      <w:r>
        <w:t xml:space="preserve">142 Allenby Street, Floor 7</w:t>
      </w:r>
    </w:p>
    <w:p>
      <w:pPr>
        <w:pStyle w:val="BodyText"/>
      </w:pPr>
      <w:r>
        <w:t xml:space="preserve">Tel Aviv-Yafo, 6510101</w:t>
      </w:r>
    </w:p>
    <w:p>
      <w:pPr>
        <w:pStyle w:val="BodyText"/>
      </w:pPr>
      <w:r>
        <w:t xml:space="preserve">Israel</w:t>
      </w:r>
    </w:p>
    <w:p>
      <w:pPr>
        <w:pStyle w:val="BodyText"/>
      </w:pPr>
      <w:r>
        <w:t xml:space="preserve">VAT No.: 51-804-227-19</w:t>
      </w:r>
    </w:p>
    <w:p>
      <w:pPr>
        <w:pStyle w:val="BodyText"/>
      </w:pPr>
      <w:r>
        <w:t xml:space="preserve">Tel: +972-3-621-4487</w:t>
      </w:r>
    </w:p>
    <w:p>
      <w:pPr>
        <w:pStyle w:val="BodyText"/>
      </w:pPr>
      <w:r>
        <w:t xml:space="preserve">Email: billing@editorstudio-tlv.co.il</w:t>
      </w:r>
    </w:p>
    <w:bookmarkEnd w:id="21"/>
    <w:bookmarkStart w:id="22" w:name="bill-to-client"/>
    <w:p>
      <w:pPr>
        <w:pStyle w:val="Heading3"/>
      </w:pPr>
      <w:r>
        <w:t xml:space="preserve">Bill To / Client</w:t>
      </w:r>
    </w:p>
    <w:p>
      <w:pPr>
        <w:pStyle w:val="FirstParagraph"/>
      </w:pPr>
      <w:r>
        <w:rPr>
          <w:bCs/>
          <w:b/>
        </w:rPr>
        <w:t xml:space="preserve">MediaVision Productions Ltd.</w:t>
      </w:r>
    </w:p>
    <w:p>
      <w:pPr>
        <w:pStyle w:val="BodyText"/>
      </w:pPr>
      <w:r>
        <w:t xml:space="preserve">88 Dizengoff Center, Suite 412</w:t>
      </w:r>
    </w:p>
    <w:p>
      <w:pPr>
        <w:pStyle w:val="BodyText"/>
      </w:pPr>
      <w:r>
        <w:t xml:space="preserve">Tel Aviv-Yafo, 6500000</w:t>
      </w:r>
    </w:p>
    <w:p>
      <w:pPr>
        <w:pStyle w:val="BodyText"/>
      </w:pPr>
      <w:r>
        <w:t xml:space="preserve">Israel</w:t>
      </w:r>
    </w:p>
    <w:p>
      <w:pPr>
        <w:pStyle w:val="BodyText"/>
      </w:pPr>
      <w:r>
        <w:t xml:space="preserve">VAT No.: 51-663-910-44</w:t>
      </w:r>
    </w:p>
    <w:p>
      <w:pPr>
        <w:pStyle w:val="BodyText"/>
      </w:pPr>
      <w:r>
        <w:t xml:space="preserve">Contact: Mr. Daniel Peretz</w:t>
      </w:r>
    </w:p>
    <w:p>
      <w:pPr>
        <w:pStyle w:val="BodyText"/>
      </w:pPr>
      <w:r>
        <w:t xml:space="preserve">Email: d.peretz@mediavision.co.il</w:t>
      </w:r>
    </w:p>
    <w:bookmarkEnd w:id="22"/>
    <w:bookmarkStart w:id="24" w:name="X364a83cc68c91dd348371f74530d22f0dd98105"/>
    <w:p>
      <w:pPr>
        <w:pStyle w:val="Heading2"/>
      </w:pPr>
      <w:r>
        <w:t xml:space="preserve">Invoice Line Items — Editor Services Rendered in Israel Tel Aviv</w:t>
      </w:r>
    </w:p>
    <w:p>
      <w:pPr>
        <w:pStyle w:val="FirstParagraph"/>
      </w:pPr>
      <w:r>
        <w:t xml:space="preserve">The following Invoice details all Editor services professionally delivered by Editor Studio Tel Aviv Ltd. during the billing period of May 1, 2025 through May 31, 2025. All work was performed at our Editor facility located in the heart of Israel Tel Aviv.</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Senior Editor — Post-production editing of corporate documentary (4K, 120 min runtime). Full timeline assembly, color grading, and audio synchronization performed at our Israel Tel Aviv studio.</w:t>
            </w:r>
          </w:p>
        </w:tc>
        <w:tc>
          <w:tcPr/>
          <w:p>
            <w:pPr>
              <w:pStyle w:val="Compact"/>
              <w:jc w:val="left"/>
            </w:pPr>
            <w:r>
              <w:t xml:space="preserve">May 3–9, 2025</w:t>
            </w:r>
          </w:p>
        </w:tc>
        <w:tc>
          <w:tcPr/>
          <w:p>
            <w:pPr>
              <w:pStyle w:val="Compact"/>
              <w:jc w:val="left"/>
            </w:pPr>
            <w:r>
              <w:t xml:space="preserve">48</w:t>
            </w:r>
          </w:p>
        </w:tc>
        <w:tc>
          <w:tcPr/>
          <w:p>
            <w:pPr>
              <w:pStyle w:val="Compact"/>
              <w:jc w:val="left"/>
            </w:pPr>
            <w:r>
              <w:t xml:space="preserve">450</w:t>
            </w:r>
          </w:p>
        </w:tc>
        <w:tc>
          <w:tcPr/>
          <w:p>
            <w:pPr>
              <w:pStyle w:val="Compact"/>
              <w:jc w:val="left"/>
            </w:pPr>
            <w:r>
              <w:t xml:space="preserve">21,600.00</w:t>
            </w:r>
          </w:p>
        </w:tc>
        <w:tc>
          <w:tcPr/>
          <w:p>
            <w:pPr>
              <w:pStyle w:val="Compact"/>
              <w:jc w:val="left"/>
            </w:pPr>
            <w:r>
              <w:t xml:space="preserve">3,888.00</w:t>
            </w:r>
          </w:p>
        </w:tc>
      </w:tr>
      <w:tr>
        <w:tc>
          <w:tcPr/>
          <w:p>
            <w:pPr>
              <w:pStyle w:val="Compact"/>
              <w:jc w:val="left"/>
            </w:pPr>
            <w:r>
              <w:t xml:space="preserve">2</w:t>
            </w:r>
          </w:p>
        </w:tc>
        <w:tc>
          <w:tcPr/>
          <w:p>
            <w:pPr>
              <w:pStyle w:val="Compact"/>
              <w:jc w:val="left"/>
            </w:pPr>
            <w:r>
              <w:t xml:space="preserve">Junior Editor — Rough cut assembly and scene selection for a 30-minute promotional video. Editor operated within the Israel Tel Aviv creative suite.</w:t>
            </w:r>
          </w:p>
        </w:tc>
        <w:tc>
          <w:tcPr/>
          <w:p>
            <w:pPr>
              <w:pStyle w:val="Compact"/>
              <w:jc w:val="left"/>
            </w:pPr>
            <w:r>
              <w:t xml:space="preserve">May 10–14, 2025</w:t>
            </w:r>
          </w:p>
        </w:tc>
        <w:tc>
          <w:tcPr/>
          <w:p>
            <w:pPr>
              <w:pStyle w:val="Compact"/>
              <w:jc w:val="left"/>
            </w:pPr>
            <w:r>
              <w:t xml:space="preserve">32</w:t>
            </w:r>
          </w:p>
        </w:tc>
        <w:tc>
          <w:tcPr/>
          <w:p>
            <w:pPr>
              <w:pStyle w:val="Compact"/>
              <w:jc w:val="left"/>
            </w:pPr>
            <w:r>
              <w:t xml:space="preserve">280</w:t>
            </w:r>
          </w:p>
        </w:tc>
        <w:tc>
          <w:tcPr/>
          <w:p>
            <w:pPr>
              <w:pStyle w:val="Compact"/>
              <w:jc w:val="left"/>
            </w:pPr>
            <w:r>
              <w:t xml:space="preserve">8,960.00</w:t>
            </w:r>
          </w:p>
        </w:tc>
        <w:tc>
          <w:tcPr/>
          <w:p>
            <w:pPr>
              <w:pStyle w:val="Compact"/>
              <w:jc w:val="left"/>
            </w:pPr>
            <w:r>
              <w:t xml:space="preserve">1,612.80</w:t>
            </w:r>
          </w:p>
        </w:tc>
      </w:tr>
      <w:tr>
        <w:tc>
          <w:tcPr/>
          <w:p>
            <w:pPr>
              <w:pStyle w:val="Compact"/>
              <w:jc w:val="left"/>
            </w:pPr>
            <w:r>
              <w:t xml:space="preserve">3</w:t>
            </w:r>
          </w:p>
        </w:tc>
        <w:tc>
          <w:tcPr/>
          <w:p>
            <w:pPr>
              <w:pStyle w:val="Compact"/>
              <w:jc w:val="left"/>
            </w:pPr>
            <w:r>
              <w:t xml:space="preserve">Editor — Motion graphics integration and title sequence design. The Editor incorporated animated lower-thirds, transitions, and branded graphics into the final cut.</w:t>
            </w:r>
          </w:p>
        </w:tc>
        <w:tc>
          <w:tcPr/>
          <w:p>
            <w:pPr>
              <w:pStyle w:val="Compact"/>
              <w:jc w:val="left"/>
            </w:pPr>
            <w:r>
              <w:t xml:space="preserve">May 15–18, 2025</w:t>
            </w:r>
          </w:p>
        </w:tc>
        <w:tc>
          <w:tcPr/>
          <w:p>
            <w:pPr>
              <w:pStyle w:val="Compact"/>
              <w:jc w:val="left"/>
            </w:pPr>
            <w:r>
              <w:t xml:space="preserve">20</w:t>
            </w:r>
          </w:p>
        </w:tc>
        <w:tc>
          <w:tcPr/>
          <w:p>
            <w:pPr>
              <w:pStyle w:val="Compact"/>
              <w:jc w:val="left"/>
            </w:pPr>
            <w:r>
              <w:t xml:space="preserve">520</w:t>
            </w:r>
          </w:p>
        </w:tc>
        <w:tc>
          <w:tcPr/>
          <w:p>
            <w:pPr>
              <w:pStyle w:val="Compact"/>
              <w:jc w:val="left"/>
            </w:pPr>
            <w:r>
              <w:t xml:space="preserve">10,400.00</w:t>
            </w:r>
          </w:p>
        </w:tc>
        <w:tc>
          <w:tcPr/>
          <w:p>
            <w:pPr>
              <w:pStyle w:val="Compact"/>
              <w:jc w:val="left"/>
            </w:pPr>
            <w:r>
              <w:t xml:space="preserve">1,872.00</w:t>
            </w:r>
          </w:p>
        </w:tc>
      </w:tr>
      <w:tr>
        <w:tc>
          <w:tcPr/>
          <w:p>
            <w:pPr>
              <w:pStyle w:val="Compact"/>
              <w:jc w:val="left"/>
            </w:pPr>
            <w:r>
              <w:t xml:space="preserve">4</w:t>
            </w:r>
          </w:p>
        </w:tc>
        <w:tc>
          <w:tcPr/>
          <w:p>
            <w:pPr>
              <w:pStyle w:val="Compact"/>
              <w:jc w:val="left"/>
            </w:pPr>
            <w:r>
              <w:t xml:space="preserve">Editor — Sound design, mixing, and mastering. The Editor performed full audio post-production including dialogue cleanup, ambient sound layering, and final stereo mix at 48kHz/24-bit.</w:t>
            </w:r>
          </w:p>
        </w:tc>
        <w:tc>
          <w:tcPr/>
          <w:p>
            <w:pPr>
              <w:pStyle w:val="Compact"/>
              <w:jc w:val="left"/>
            </w:pPr>
            <w:r>
              <w:t xml:space="preserve">May 19–22, 2025</w:t>
            </w:r>
          </w:p>
        </w:tc>
        <w:tc>
          <w:tcPr/>
          <w:p>
            <w:pPr>
              <w:pStyle w:val="Compact"/>
              <w:jc w:val="left"/>
            </w:pPr>
            <w:r>
              <w:t xml:space="preserve">24</w:t>
            </w:r>
          </w:p>
        </w:tc>
        <w:tc>
          <w:tcPr/>
          <w:p>
            <w:pPr>
              <w:pStyle w:val="Compact"/>
              <w:jc w:val="left"/>
            </w:pPr>
            <w:r>
              <w:t xml:space="preserve">400</w:t>
            </w:r>
          </w:p>
        </w:tc>
        <w:tc>
          <w:tcPr/>
          <w:p>
            <w:pPr>
              <w:pStyle w:val="Compact"/>
              <w:jc w:val="left"/>
            </w:pPr>
            <w:r>
              <w:t xml:space="preserve">9,600.00</w:t>
            </w:r>
          </w:p>
        </w:tc>
        <w:tc>
          <w:tcPr/>
          <w:p>
            <w:pPr>
              <w:pStyle w:val="Compact"/>
              <w:jc w:val="left"/>
            </w:pPr>
            <w:r>
              <w:t xml:space="preserve">1,728.00</w:t>
            </w:r>
          </w:p>
        </w:tc>
      </w:tr>
      <w:tr>
        <w:tc>
          <w:tcPr/>
          <w:p>
            <w:pPr>
              <w:pStyle w:val="Compact"/>
              <w:jc w:val="left"/>
            </w:pPr>
            <w:r>
              <w:t xml:space="preserve">5</w:t>
            </w:r>
          </w:p>
        </w:tc>
        <w:tc>
          <w:tcPr/>
          <w:p>
            <w:pPr>
              <w:pStyle w:val="Compact"/>
              <w:jc w:val="left"/>
            </w:pPr>
            <w:r>
              <w:t xml:space="preserve">Editor — Final delivery, format conversion, and QC review. The Editor prepared deliverables in ProRes 422 HQ, H.264, and DNxHR formats per client specification. All files archived at Israel Tel Aviv facility.</w:t>
            </w:r>
          </w:p>
        </w:tc>
        <w:tc>
          <w:tcPr/>
          <w:p>
            <w:pPr>
              <w:pStyle w:val="Compact"/>
              <w:jc w:val="left"/>
            </w:pPr>
            <w:r>
              <w:t xml:space="preserve">May 23–26, 2025</w:t>
            </w:r>
          </w:p>
        </w:tc>
        <w:tc>
          <w:tcPr/>
          <w:p>
            <w:pPr>
              <w:pStyle w:val="Compact"/>
              <w:jc w:val="left"/>
            </w:pPr>
            <w:r>
              <w:t xml:space="preserve">16</w:t>
            </w:r>
          </w:p>
        </w:tc>
        <w:tc>
          <w:tcPr/>
          <w:p>
            <w:pPr>
              <w:pStyle w:val="Compact"/>
              <w:jc w:val="left"/>
            </w:pPr>
            <w:r>
              <w:t xml:space="preserve">450</w:t>
            </w:r>
          </w:p>
        </w:tc>
        <w:tc>
          <w:tcPr/>
          <w:p>
            <w:pPr>
              <w:pStyle w:val="Compact"/>
              <w:jc w:val="left"/>
            </w:pPr>
            <w:r>
              <w:t xml:space="preserve">7,200.00</w:t>
            </w:r>
          </w:p>
        </w:tc>
        <w:tc>
          <w:tcPr/>
          <w:p>
            <w:pPr>
              <w:pStyle w:val="Compact"/>
              <w:jc w:val="left"/>
            </w:pPr>
            <w:r>
              <w:t xml:space="preserve">1,296.00</w:t>
            </w:r>
          </w:p>
        </w:tc>
      </w:tr>
      <w:tr>
        <w:tc>
          <w:tcPr/>
          <w:p>
            <w:pPr>
              <w:pStyle w:val="Compact"/>
              <w:jc w:val="left"/>
            </w:pPr>
            <w:r>
              <w:t xml:space="preserve">6</w:t>
            </w:r>
          </w:p>
        </w:tc>
        <w:tc>
          <w:tcPr/>
          <w:p>
            <w:pPr>
              <w:pStyle w:val="Compact"/>
              <w:jc w:val="left"/>
            </w:pPr>
            <w:r>
              <w:t xml:space="preserve">Editor — On-site consultation and creative direction meeting held at client premises in Tel Aviv. The Editor provided editorial feedback and approved final cut with client stakeholders.</w:t>
            </w:r>
          </w:p>
        </w:tc>
        <w:tc>
          <w:tcPr/>
          <w:p>
            <w:pPr>
              <w:pStyle w:val="Compact"/>
              <w:jc w:val="left"/>
            </w:pPr>
            <w:r>
              <w:t xml:space="preserve">May 28, 2025</w:t>
            </w:r>
          </w:p>
        </w:tc>
        <w:tc>
          <w:tcPr/>
          <w:p>
            <w:pPr>
              <w:pStyle w:val="Compact"/>
              <w:jc w:val="left"/>
            </w:pPr>
            <w:r>
              <w:t xml:space="preserve">4</w:t>
            </w:r>
          </w:p>
        </w:tc>
        <w:tc>
          <w:tcPr/>
          <w:p>
            <w:pPr>
              <w:pStyle w:val="Compact"/>
              <w:jc w:val="left"/>
            </w:pPr>
            <w:r>
              <w:t xml:space="preserve">600</w:t>
            </w:r>
          </w:p>
        </w:tc>
        <w:tc>
          <w:tcPr/>
          <w:p>
            <w:pPr>
              <w:pStyle w:val="Compact"/>
              <w:jc w:val="left"/>
            </w:pPr>
            <w:r>
              <w:t xml:space="preserve">2,400.00</w:t>
            </w:r>
          </w:p>
        </w:tc>
        <w:tc>
          <w:tcPr/>
          <w:p>
            <w:pPr>
              <w:pStyle w:val="Compact"/>
              <w:jc w:val="left"/>
            </w:pPr>
            <w:r>
              <w:t xml:space="preserve">432.00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(ILS)</w:t>
            </w:r>
          </w:p>
        </w:tc>
        <w:tc>
          <w:tcPr/>
          <w:p>
            <w:pPr>
              <w:pStyle w:val="Compact"/>
              <w:jc w:val="right"/>
            </w:pPr>
            <w:r>
              <w:t xml:space="preserve">60,160.00</w:t>
            </w:r>
          </w:p>
        </w:tc>
      </w:tr>
      <w:tr>
        <w:tc>
          <w:tcPr/>
          <w:p>
            <w:pPr>
              <w:pStyle w:val="Compact"/>
              <w:jc w:val="left"/>
            </w:pPr>
            <w:r>
              <w:t xml:space="preserve">VAT @ 18% (ILS)</w:t>
            </w:r>
          </w:p>
        </w:tc>
        <w:tc>
          <w:tcPr/>
          <w:p>
            <w:pPr>
              <w:pStyle w:val="Compact"/>
              <w:jc w:val="right"/>
            </w:pPr>
            <w:r>
              <w:t xml:space="preserve">10,828.80</w:t>
            </w:r>
          </w:p>
        </w:tc>
      </w:tr>
      <w:tr>
        <w:tc>
          <w:tcPr/>
          <w:p>
            <w:pPr>
              <w:pStyle w:val="Compact"/>
              <w:jc w:val="left"/>
            </w:pPr>
            <w:r>
              <w:t xml:space="preserve">Discount — Long-term Client (5%)</w:t>
            </w:r>
          </w:p>
        </w:tc>
        <w:tc>
          <w:tcPr/>
          <w:p>
            <w:pPr>
              <w:pStyle w:val="Compact"/>
              <w:jc w:val="right"/>
            </w:pPr>
            <w:r>
              <w:t xml:space="preserve">-3,008.00</w:t>
            </w:r>
          </w:p>
        </w:tc>
      </w:tr>
      <w:tr>
        <w:tc>
          <w:tcPr/>
          <w:p>
            <w:pPr>
              <w:pStyle w:val="Compact"/>
              <w:jc w:val="left"/>
            </w:pPr>
            <w:r>
              <w:t xml:space="preserve">TOTAL DUE (ILS)</w:t>
            </w:r>
          </w:p>
        </w:tc>
        <w:tc>
          <w:tcPr/>
          <w:p>
            <w:pPr>
              <w:pStyle w:val="Compact"/>
              <w:jc w:val="right"/>
            </w:pPr>
            <w:r>
              <w:t xml:space="preserve">67,980.80</w:t>
            </w:r>
          </w:p>
        </w:tc>
      </w:tr>
    </w:tbl>
    <w:bookmarkStart w:id="23" w:name="invoice-notes-terms"/>
    <w:p>
      <w:pPr>
        <w:pStyle w:val="Heading3"/>
      </w:pPr>
      <w:r>
        <w:t xml:space="preserve">Invoice Notes &amp; Terms</w:t>
      </w:r>
    </w:p>
    <w:p>
      <w:pPr>
        <w:pStyle w:val="FirstParagraph"/>
      </w:pPr>
      <w:r>
        <w:rPr>
          <w:bCs/>
          <w:b/>
        </w:rPr>
        <w:t xml:space="preserve">1.</w:t>
      </w:r>
      <w:r>
        <w:t xml:space="preserve"> </w:t>
      </w:r>
      <w:r>
        <w:t xml:space="preserve">This Invoice is issued by Editor Studio Tel Aviv Ltd., a registered company in Israel, operating its primary Editor facility in Tel Aviv-Yafo, Israel. All Editor services described herein were rendered in compliance with Israeli labor and tax regulations.</w:t>
      </w:r>
    </w:p>
    <w:p>
      <w:pPr>
        <w:pStyle w:val="BodyText"/>
      </w:pPr>
      <w:r>
        <w:rPr>
          <w:bCs/>
          <w:b/>
        </w:rPr>
        <w:t xml:space="preserve">2.</w:t>
      </w:r>
      <w:r>
        <w:t xml:space="preserve"> </w:t>
      </w:r>
      <w:r>
        <w:t xml:space="preserve">Payment of this Invoice is due within thirty (30) calendar days from the Invoice date. Late payments shall accrue interest at the rate of 1.5% per month as stipulated under Israeli commercial law.</w:t>
      </w:r>
    </w:p>
    <w:p>
      <w:pPr>
        <w:pStyle w:val="BodyText"/>
      </w:pPr>
      <w:r>
        <w:rPr>
          <w:bCs/>
          <w:b/>
        </w:rPr>
        <w:t xml:space="preserve">3.</w:t>
      </w:r>
      <w:r>
        <w:t xml:space="preserve"> </w:t>
      </w:r>
      <w:r>
        <w:t xml:space="preserve">The Editor retains full intellectual property rights to all intermediate files, project timelines, and raw footage stored at the Israel Tel Aviv facility until full payment of this Invoice is received. Upon clearance, all deliverables and source media will be transferred to the client.</w:t>
      </w:r>
    </w:p>
    <w:p>
      <w:pPr>
        <w:pStyle w:val="BodyText"/>
      </w:pPr>
      <w:r>
        <w:rPr>
          <w:bCs/>
          <w:b/>
        </w:rPr>
        <w:t xml:space="preserve">4.</w:t>
      </w:r>
      <w:r>
        <w:t xml:space="preserve"> </w:t>
      </w:r>
      <w:r>
        <w:t xml:space="preserve">Any disputes arising from this Invoice shall be governed by the laws of the State of Israel and subject to the exclusive jurisdiction of the courts in Tel Aviv, Israel.</w:t>
      </w:r>
    </w:p>
    <w:p>
      <w:pPr>
        <w:pStyle w:val="BodyText"/>
      </w:pPr>
      <w:r>
        <w:rPr>
          <w:bCs/>
          <w:b/>
        </w:rPr>
        <w:t xml:space="preserve">5.</w:t>
      </w:r>
      <w:r>
        <w:t xml:space="preserve"> </w:t>
      </w:r>
      <w:r>
        <w:t xml:space="preserve">Please reference Invoice number IL-TLV-2025-04871 in all correspondence and remittances. Direct all billing inquiries to the Editor Studio Tel Aviv accounting department.</w:t>
      </w:r>
    </w:p>
    <w:p>
      <w:pPr>
        <w:pStyle w:val="BodyText"/>
      </w:pPr>
      <w:r>
        <w:rPr>
          <w:bCs/>
          <w:b/>
        </w:rPr>
        <w:t xml:space="preserve">6.</w:t>
      </w:r>
      <w:r>
        <w:t xml:space="preserve"> </w:t>
      </w:r>
      <w:r>
        <w:t xml:space="preserve">This Invoice is valid for a period of ninety (90) days from the date of issue. After this period, the Editor reserves the right to reissue the Invoice with updated terms.</w:t>
      </w:r>
    </w:p>
    <w:bookmarkEnd w:id="23"/>
    <w:p>
      <w:pPr>
        <w:pStyle w:val="BodyText"/>
      </w:pPr>
      <w:r>
        <w:rPr>
          <w:bCs/>
          <w:b/>
        </w:rPr>
        <w:t xml:space="preserve">Editor Studio Tel Aviv Ltd.</w:t>
      </w:r>
      <w:r>
        <w:t xml:space="preserve"> </w:t>
      </w:r>
      <w:r>
        <w:t xml:space="preserve">— Professional Editor Services in Israel Tel Aviv</w:t>
      </w:r>
    </w:p>
    <w:p>
      <w:pPr>
        <w:pStyle w:val="BodyText"/>
      </w:pPr>
      <w:r>
        <w:t xml:space="preserve">142 Allenby Street, Floor 7, Tel Aviv-Yafo 6510101, Israel | VAT: 51-804-227-19</w:t>
      </w:r>
    </w:p>
    <w:p>
      <w:pPr>
        <w:pStyle w:val="BodyText"/>
      </w:pPr>
      <w:r>
        <w:t xml:space="preserve">Bank: Bank Hapoalim | Account: 001-123456-01 | IBAN: IL16 0100 0000 0000 1234 560</w:t>
      </w:r>
    </w:p>
    <w:p>
      <w:pPr>
        <w:pStyle w:val="BodyText"/>
      </w:pPr>
      <w:r>
        <w:t xml:space="preserve">This Invoice was generated electronically and is valid without a physical signature. © 2025 Editor Studio Tel Aviv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Israel Tel Aviv</dc:title>
  <dc:creator/>
  <dc:language>en</dc:language>
  <cp:keywords/>
  <dcterms:created xsi:type="dcterms:W3CDTF">2026-10-10T02:33:08Z</dcterms:created>
  <dcterms:modified xsi:type="dcterms:W3CDTF">2026-10-10T02:33:08Z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