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madina-editorial-studio"/>
    <w:p>
      <w:pPr>
        <w:pStyle w:val="Heading1"/>
      </w:pPr>
      <w:r>
        <w:t xml:space="preserve">Al-Madina Editorial Studio</w:t>
      </w:r>
    </w:p>
    <w:p>
      <w:pPr>
        <w:pStyle w:val="FirstParagraph"/>
      </w:pPr>
      <w:r>
        <w:t xml:space="preserve">Professional Editor &amp; Publishing Services</w:t>
      </w:r>
    </w:p>
    <w:p>
      <w:pPr>
        <w:pStyle w:val="BodyText"/>
      </w:pPr>
      <w:r>
        <w:t xml:space="preserve">Office 412, Al-Salem Tower, Al-Salem Street</w:t>
      </w:r>
    </w:p>
    <w:p>
      <w:pPr>
        <w:pStyle w:val="BodyText"/>
      </w:pPr>
      <w:r>
        <w:t xml:space="preserve">Kuwait City, Kuwait</w:t>
      </w:r>
    </w:p>
    <w:p>
      <w:pPr>
        <w:pStyle w:val="BodyText"/>
      </w:pPr>
      <w:r>
        <w:t xml:space="preserve">Tel: +965 2244 7890 | Email: billing@almadinaeditor.kw</w:t>
      </w:r>
    </w:p>
    <w:p>
      <w:pPr>
        <w:pStyle w:val="BodyText"/>
      </w:pPr>
      <w:r>
        <w:t xml:space="preserve">Civil ID / Commercial Reg: 118452-KW</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KW-EDT-2025-00472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Service Location:</w:t>
      </w:r>
      <w:r>
        <w:t xml:space="preserve"> </w:t>
      </w:r>
      <w:r>
        <w:t xml:space="preserve">Kuwait Kuwait City</w:t>
      </w:r>
    </w:p>
    <w:p>
      <w:pPr>
        <w:pStyle w:val="BodyText"/>
      </w:pPr>
      <w:r>
        <w:t xml:space="preserve">PENDING PAYMENT</w:t>
      </w:r>
    </w:p>
    <w:bookmarkEnd w:id="21"/>
    <w:bookmarkStart w:id="22" w:name="bill-from-editor"/>
    <w:p>
      <w:pPr>
        <w:pStyle w:val="Heading3"/>
      </w:pPr>
      <w:r>
        <w:t xml:space="preserve">Bill From (Editor)</w:t>
      </w:r>
    </w:p>
    <w:p>
      <w:pPr>
        <w:pStyle w:val="FirstParagraph"/>
      </w:pPr>
      <w:r>
        <w:rPr>
          <w:bCs/>
          <w:b/>
        </w:rPr>
        <w:t xml:space="preserve">Al-Madina Editorial Studio</w:t>
      </w:r>
    </w:p>
    <w:p>
      <w:pPr>
        <w:pStyle w:val="BodyText"/>
      </w:pPr>
      <w:r>
        <w:t xml:space="preserve">Lead Editor: Mr. Khalid Al-Rashidi</w:t>
      </w:r>
    </w:p>
    <w:p>
      <w:pPr>
        <w:pStyle w:val="BodyText"/>
      </w:pPr>
      <w:r>
        <w:t xml:space="preserve">Office 412, Al-Salem Tower</w:t>
      </w:r>
    </w:p>
    <w:p>
      <w:pPr>
        <w:pStyle w:val="BodyText"/>
      </w:pPr>
      <w:r>
        <w:t xml:space="preserve">Al-Salem Street, Kuwait City</w:t>
      </w:r>
    </w:p>
    <w:p>
      <w:pPr>
        <w:pStyle w:val="BodyText"/>
      </w:pPr>
      <w:r>
        <w:t xml:space="preserve">Kuwait</w:t>
      </w:r>
    </w:p>
    <w:p>
      <w:pPr>
        <w:pStyle w:val="BodyText"/>
      </w:pPr>
      <w:r>
        <w:t xml:space="preserve">VAT Reg: N/A (Kuwait – No VAT)</w:t>
      </w:r>
    </w:p>
    <w:bookmarkEnd w:id="22"/>
    <w:bookmarkStart w:id="23" w:name="bill-to-client"/>
    <w:p>
      <w:pPr>
        <w:pStyle w:val="Heading3"/>
      </w:pPr>
      <w:r>
        <w:t xml:space="preserve">Bill To (Client)</w:t>
      </w:r>
    </w:p>
    <w:p>
      <w:pPr>
        <w:pStyle w:val="FirstParagraph"/>
      </w:pPr>
      <w:r>
        <w:rPr>
          <w:bCs/>
          <w:b/>
        </w:rPr>
        <w:t xml:space="preserve">Al-Nahda Publishing House LLC</w:t>
      </w:r>
    </w:p>
    <w:p>
      <w:pPr>
        <w:pStyle w:val="BodyText"/>
      </w:pPr>
      <w:r>
        <w:t xml:space="preserve">Attn: Ms. Fatima Al-Sabah</w:t>
      </w:r>
    </w:p>
    <w:p>
      <w:pPr>
        <w:pStyle w:val="BodyText"/>
      </w:pPr>
      <w:r>
        <w:t xml:space="preserve">Building 7, Block 2, Al-Rawda District</w:t>
      </w:r>
    </w:p>
    <w:p>
      <w:pPr>
        <w:pStyle w:val="BodyText"/>
      </w:pPr>
      <w:r>
        <w:t xml:space="preserve">Kuwait City, Kuwait</w:t>
      </w:r>
    </w:p>
    <w:p>
      <w:pPr>
        <w:pStyle w:val="BodyText"/>
      </w:pPr>
      <w:r>
        <w:t xml:space="preserve">Tel: +965 9765 4321</w:t>
      </w:r>
    </w:p>
    <w:p>
      <w:pPr>
        <w:pStyle w:val="BodyText"/>
      </w:pPr>
      <w:r>
        <w:t xml:space="preserve">Email: procurement@alnahda-pub.kw</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Editor Service Description</w:t>
            </w:r>
          </w:p>
        </w:tc>
        <w:tc>
          <w:tcPr/>
          <w:p>
            <w:pPr>
              <w:pStyle w:val="Compact"/>
              <w:jc w:val="left"/>
            </w:pPr>
            <w:r>
              <w:t xml:space="preserve">Deliverable / Scope</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Full manuscript editing by a senior Editor – Arabic-to-English literary translation review and stylistic editing for a 320-page novel. The Editor performed line-by-line proofreading, grammar correction, and narrative flow enhancement.</w:t>
            </w:r>
          </w:p>
        </w:tc>
        <w:tc>
          <w:tcPr/>
          <w:p>
            <w:pPr>
              <w:pStyle w:val="Compact"/>
              <w:jc w:val="left"/>
            </w:pPr>
            <w:r>
              <w:t xml:space="preserve">320 pages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Developmental editing and structural consultation by the Editor. Includes chapter reorganization, character arc analysis, and a 15-page editorial report delivered to the client in Kuwait Kuwait City.</w:t>
            </w:r>
          </w:p>
        </w:tc>
        <w:tc>
          <w:tcPr/>
          <w:p>
            <w:pPr>
              <w:pStyle w:val="Compact"/>
              <w:jc w:val="left"/>
            </w:pPr>
            <w:r>
              <w:t xml:space="preserve">1 project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Copyediting and typesetting supervision. The Editor reviewed all 48 chapters for consistency in terminology, punctuation, and formatting per Kuwaiti publishing standards. On-site review conducted at the client's office in Kuwait City.</w:t>
            </w:r>
          </w:p>
        </w:tc>
        <w:tc>
          <w:tcPr/>
          <w:p>
            <w:pPr>
              <w:pStyle w:val="Compact"/>
              <w:jc w:val="left"/>
            </w:pPr>
            <w:r>
              <w:t xml:space="preserve">48 chapters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Editorial proofreading of final print-ready PDF (2nd pass). The Editor verified all cross-references, footnotes, index entries, and front/back matter. Delivered digitally and via hard copy to Kuwait Kuwait City.</w:t>
            </w:r>
          </w:p>
        </w:tc>
        <w:tc>
          <w:tcPr/>
          <w:p>
            <w:pPr>
              <w:pStyle w:val="Compact"/>
              <w:jc w:val="left"/>
            </w:pPr>
            <w:r>
              <w:t xml:space="preserve">1 pass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Editor training workshop (half-day, 4 hours) for the client's in-house editorial team of 6 staff members. Conducted at Al-Nahda Publishing House, Kuwait City. Covered advanced editing techniques, style guide implementation, and digital workflow tools.</w:t>
            </w:r>
          </w:p>
        </w:tc>
        <w:tc>
          <w:tcPr/>
          <w:p>
            <w:pPr>
              <w:pStyle w:val="Compact"/>
              <w:jc w:val="left"/>
            </w:pPr>
            <w:r>
              <w:t xml:space="preserve">1 session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Rush delivery surcharge (48-hour turnaround on Item 4). The Editor expedited the final proofreading pass to meet the client's print deadline in Kuwait Kuwait City.</w:t>
            </w:r>
          </w:p>
        </w:tc>
        <w:tc>
          <w:tcPr/>
          <w:p>
            <w:pPr>
              <w:pStyle w:val="Compact"/>
              <w:jc w:val="left"/>
            </w:pPr>
            <w:r>
              <w:t xml:space="preserve">1 instance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2,810.000 KWD</w:t>
            </w:r>
          </w:p>
        </w:tc>
      </w:tr>
      <w:tr>
        <w:tc>
          <w:tcPr/>
          <w:p>
            <w:pPr>
              <w:pStyle w:val="Compact"/>
              <w:jc w:val="left"/>
            </w:pPr>
            <w:r>
              <w:t xml:space="preserve">Discount (Early Payment – 5%)</w:t>
            </w:r>
          </w:p>
        </w:tc>
        <w:tc>
          <w:tcPr/>
          <w:p>
            <w:pPr>
              <w:pStyle w:val="Compact"/>
              <w:jc w:val="right"/>
            </w:pPr>
            <w:r>
              <w:t xml:space="preserve">-140.500 KWD</w:t>
            </w:r>
          </w:p>
        </w:tc>
      </w:tr>
      <w:tr>
        <w:tc>
          <w:tcPr/>
          <w:p>
            <w:pPr>
              <w:pStyle w:val="Compact"/>
              <w:jc w:val="left"/>
            </w:pPr>
            <w:r>
              <w:t xml:space="preserve">VAT (Kuwait – 0%)</w:t>
            </w:r>
          </w:p>
        </w:tc>
        <w:tc>
          <w:tcPr/>
          <w:p>
            <w:pPr>
              <w:pStyle w:val="Compact"/>
              <w:jc w:val="right"/>
            </w:pPr>
            <w:r>
              <w:t xml:space="preserve">0.000 KWD</w:t>
            </w:r>
          </w:p>
        </w:tc>
      </w:tr>
      <w:tr>
        <w:tc>
          <w:tcPr/>
          <w:p>
            <w:pPr>
              <w:pStyle w:val="Compact"/>
              <w:jc w:val="left"/>
            </w:pPr>
            <w:r>
              <w:t xml:space="preserve">Local Delivery &amp; Handling (Kuwait City)</w:t>
            </w:r>
          </w:p>
        </w:tc>
        <w:tc>
          <w:tcPr/>
          <w:p>
            <w:pPr>
              <w:pStyle w:val="Compact"/>
              <w:jc w:val="right"/>
            </w:pPr>
            <w:r>
              <w:t xml:space="preserve">25.000 KWD</w:t>
            </w:r>
          </w:p>
        </w:tc>
      </w:tr>
      <w:tr>
        <w:tc>
          <w:tcPr/>
          <w:p>
            <w:pPr>
              <w:pStyle w:val="Compact"/>
              <w:jc w:val="left"/>
            </w:pPr>
            <w:r>
              <w:t xml:space="preserve">TOTAL DUE</w:t>
            </w:r>
          </w:p>
        </w:tc>
        <w:tc>
          <w:tcPr/>
          <w:p>
            <w:pPr>
              <w:pStyle w:val="Compact"/>
              <w:jc w:val="right"/>
            </w:pPr>
            <w:r>
              <w:t xml:space="preserve">2,694.500 KWD</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Invoice date (i.e., by 29 June 2025).</w:t>
      </w:r>
    </w:p>
    <w:p>
      <w:pPr>
        <w:pStyle w:val="BodyText"/>
      </w:pPr>
      <w:r>
        <w:rPr>
          <w:bCs/>
          <w:b/>
        </w:rPr>
        <w:t xml:space="preserve">Bank:</w:t>
      </w:r>
      <w:r>
        <w:t xml:space="preserve"> </w:t>
      </w:r>
      <w:r>
        <w:t xml:space="preserve">National Bank of Kuwait (NBK)</w:t>
      </w:r>
    </w:p>
    <w:p>
      <w:pPr>
        <w:pStyle w:val="BodyText"/>
      </w:pPr>
      <w:r>
        <w:rPr>
          <w:bCs/>
          <w:b/>
        </w:rPr>
        <w:t xml:space="preserve">Account Name:</w:t>
      </w:r>
      <w:r>
        <w:t xml:space="preserve"> </w:t>
      </w:r>
      <w:r>
        <w:t xml:space="preserve">Al-Madina Editorial Studio</w:t>
      </w:r>
    </w:p>
    <w:p>
      <w:pPr>
        <w:pStyle w:val="BodyText"/>
      </w:pPr>
      <w:r>
        <w:rPr>
          <w:bCs/>
          <w:b/>
        </w:rPr>
        <w:t xml:space="preserve">Account No:</w:t>
      </w:r>
      <w:r>
        <w:t xml:space="preserve"> </w:t>
      </w:r>
      <w:r>
        <w:t xml:space="preserve">001-452-7891-0001</w:t>
      </w:r>
    </w:p>
    <w:p>
      <w:pPr>
        <w:pStyle w:val="BodyText"/>
      </w:pPr>
      <w:r>
        <w:rPr>
          <w:bCs/>
          <w:b/>
        </w:rPr>
        <w:t xml:space="preserve">SWIFT Code:</w:t>
      </w:r>
      <w:r>
        <w:t xml:space="preserve"> </w:t>
      </w:r>
      <w:r>
        <w:t xml:space="preserve">NBKOKWKA</w:t>
      </w:r>
    </w:p>
    <w:p>
      <w:pPr>
        <w:pStyle w:val="BodyText"/>
      </w:pPr>
      <w:r>
        <w:rPr>
          <w:bCs/>
          <w:b/>
        </w:rPr>
        <w:t xml:space="preserve">Branch:</w:t>
      </w:r>
      <w:r>
        <w:t xml:space="preserve"> </w:t>
      </w:r>
      <w:r>
        <w:t xml:space="preserve">Kuwait City Main Branch</w:t>
      </w:r>
    </w:p>
    <w:p>
      <w:pPr>
        <w:pStyle w:val="BodyText"/>
      </w:pPr>
      <w:r>
        <w:rPr>
          <w:bCs/>
          <w:b/>
        </w:rPr>
        <w:t xml:space="preserve">Reference:</w:t>
      </w:r>
      <w:r>
        <w:t xml:space="preserve"> </w:t>
      </w:r>
      <w:r>
        <w:t xml:space="preserve">Please cite Invoice No. KW-EDT-2025-00472 in your payment remittance.</w:t>
      </w:r>
    </w:p>
    <w:p>
      <w:pPr>
        <w:pStyle w:val="BodyText"/>
      </w:pPr>
      <w:r>
        <w:rPr>
          <w:bCs/>
          <w:b/>
        </w:rPr>
        <w:t xml:space="preserve">Accepted Methods:</w:t>
      </w:r>
      <w:r>
        <w:t xml:space="preserve"> </w:t>
      </w:r>
      <w:r>
        <w:t xml:space="preserve">Bank transfer (KWD), Cheque (drawn on a Kuwaiti bank), or corporate credit card.</w:t>
      </w:r>
    </w:p>
    <w:p>
      <w:pPr>
        <w:pStyle w:val="BodyText"/>
      </w:pPr>
      <w:r>
        <w:rPr>
          <w:bCs/>
          <w:b/>
        </w:rPr>
        <w:t xml:space="preserve">Late Payment:</w:t>
      </w:r>
      <w:r>
        <w:t xml:space="preserve"> </w:t>
      </w:r>
      <w:r>
        <w:t xml:space="preserve">A penalty of 2% per month will be applied to overdue balances as per Kuwaiti commercial law.</w:t>
      </w:r>
    </w:p>
    <w:bookmarkEnd w:id="24"/>
    <w:bookmarkStart w:id="25" w:name="notes-terms-of-service"/>
    <w:p>
      <w:pPr>
        <w:pStyle w:val="Heading3"/>
      </w:pPr>
      <w:r>
        <w:t xml:space="preserve">Notes &amp; Terms of Service</w:t>
      </w:r>
    </w:p>
    <w:p>
      <w:pPr>
        <w:pStyle w:val="FirstParagraph"/>
      </w:pPr>
      <w:r>
        <w:t xml:space="preserve">1. This Invoice is issued by Al-Madina Editorial Studio, a registered professional Editor service provider operating in Kuwait Kuwait City. All editorial work described herein was performed by qualified Editors under the supervision of the Lead Editor, Mr. Khalid Al-Rashidi.</w:t>
      </w:r>
    </w:p>
    <w:p>
      <w:pPr>
        <w:pStyle w:val="BodyText"/>
      </w:pPr>
      <w:r>
        <w:t xml:space="preserve">2. The Editor retains all intellectual property rights to editorial methodologies, templates, and proprietary style guides used during the engagement. The client receives full ownership of the edited manuscript upon full settlement of this Invoice.</w:t>
      </w:r>
    </w:p>
    <w:p>
      <w:pPr>
        <w:pStyle w:val="BodyText"/>
      </w:pPr>
      <w:r>
        <w:t xml:space="preserve">3. All services were rendered in accordance with the Service Agreement dated 02 June 2025, executed in Kuwait City, Kuwait. This Invoice constitutes the final billing for the scope of work outlined in that agreement.</w:t>
      </w:r>
    </w:p>
    <w:p>
      <w:pPr>
        <w:pStyle w:val="BodyText"/>
      </w:pPr>
      <w:r>
        <w:t xml:space="preserve">4. The Editor's work product is subject to a 30-day quality assurance window from the date of final delivery. Any corrections within that window will be addressed at no additional charge, provided they fall within the originally agreed scope.</w:t>
      </w:r>
    </w:p>
    <w:p>
      <w:pPr>
        <w:pStyle w:val="BodyText"/>
      </w:pPr>
      <w:r>
        <w:t xml:space="preserve">5. This Invoice is valid for 90 days from the date of issue. After this period, the Editor reserves the right to reissue the Invoice with updated rates if applicable.</w:t>
      </w:r>
    </w:p>
    <w:p>
      <w:pPr>
        <w:pStyle w:val="BodyText"/>
      </w:pPr>
      <w:r>
        <w:t xml:space="preserve">6. All disputes arising from this Invoice shall be governed by the laws of the State of Kuwait and adjudicated in the competent courts of Kuwait City.</w:t>
      </w:r>
    </w:p>
    <w:p>
      <w:pPr>
        <w:pStyle w:val="BodyText"/>
      </w:pPr>
      <w:r>
        <w:t xml:space="preserve">7. The Editor confirms that all work was completed in full compliance with Kuwaiti publishing regulations and the Kuwait Press and Publications Law.</w:t>
      </w:r>
    </w:p>
    <w:bookmarkEnd w:id="25"/>
    <w:p>
      <w:pPr>
        <w:pStyle w:val="BodyText"/>
      </w:pPr>
      <w:r>
        <w:rPr>
          <w:bCs/>
          <w:b/>
        </w:rPr>
        <w:t xml:space="preserve">Al-Madina Editorial Studio</w:t>
      </w:r>
      <w:r>
        <w:t xml:space="preserve"> </w:t>
      </w:r>
      <w:r>
        <w:t xml:space="preserve">– Professional Editor Services | Kuwait City, Kuwait</w:t>
      </w:r>
    </w:p>
    <w:p>
      <w:pPr>
        <w:pStyle w:val="BodyText"/>
      </w:pPr>
      <w:r>
        <w:t xml:space="preserve">Office 412, Al-Salem Tower, Al-Salem Street, Kuwait City, Kuwait | Tel: +965 2244 7890 | Email: billing@almadinaeditor.kw</w:t>
      </w:r>
    </w:p>
    <w:p>
      <w:pPr>
        <w:pStyle w:val="BodyText"/>
      </w:pPr>
      <w:r>
        <w:t xml:space="preserve">This Invoice was generated electronically and is valid without a physical signature. For queries regarding this Invoice, please contact our billing department in Kuwait Kuwait City during business hours (Sunday–Thursday, 8:00 AM – 4:30 PM KST).</w:t>
      </w:r>
    </w:p>
    <w:p>
      <w:pPr>
        <w:pStyle w:val="BodyText"/>
      </w:pPr>
      <w:r>
        <w:t xml:space="preserve">© 2025 Al-Madina Editorial Studio. All rights reserved. Invoice KW-EDT-2025-00472.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Kuwait Kuwait City</dc:title>
  <dc:creator/>
  <dc:language>en</dc:language>
  <cp:keywords/>
  <dcterms:created xsi:type="dcterms:W3CDTF">2026-10-10T03:41:37Z</dcterms:created>
  <dcterms:modified xsi:type="dcterms:W3CDTF">2026-10-10T03:41:37Z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