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Netherlands</w:t>
      </w:r>
      <w:r>
        <w:t xml:space="preserve"> </w:t>
      </w:r>
      <w:r>
        <w:t xml:space="preserve">Amsterdam</w:t>
      </w:r>
    </w:p>
    <w:p>
      <w:pPr>
        <w:pStyle w:val="FirstParagraph"/>
      </w:pPr>
      <w:r>
        <w:t xml:space="preserve">INVOICE</w:t>
      </w:r>
    </w:p>
    <w:p>
      <w:pPr>
        <w:pStyle w:val="BodyText"/>
      </w:pPr>
      <w:r>
        <w:t xml:space="preserve">Invoice No: NL-AMS-2025-04871</w:t>
      </w:r>
    </w:p>
    <w:p>
      <w:pPr>
        <w:pStyle w:val="BodyText"/>
      </w:pPr>
      <w:r>
        <w:t xml:space="preserve">PAID</w:t>
      </w:r>
    </w:p>
    <w:bookmarkStart w:id="20" w:name="amsterdam-editorial-solutions-b.v."/>
    <w:p>
      <w:pPr>
        <w:pStyle w:val="Heading3"/>
      </w:pPr>
      <w:r>
        <w:t xml:space="preserve">Amsterdam Editorial Solutions B.V.</w:t>
      </w:r>
    </w:p>
    <w:p>
      <w:pPr>
        <w:pStyle w:val="FirstParagraph"/>
      </w:pPr>
      <w:r>
        <w:t xml:space="preserve">Keizersgracht 214</w:t>
      </w:r>
    </w:p>
    <w:p>
      <w:pPr>
        <w:pStyle w:val="BodyText"/>
      </w:pPr>
      <w:r>
        <w:t xml:space="preserve">1016 DW Amsterdam</w:t>
      </w:r>
    </w:p>
    <w:p>
      <w:pPr>
        <w:pStyle w:val="BodyText"/>
      </w:pPr>
      <w:r>
        <w:t xml:space="preserve">Netherlands Amsterdam</w:t>
      </w:r>
    </w:p>
    <w:p>
      <w:pPr>
        <w:pStyle w:val="BodyText"/>
      </w:pPr>
      <w:r>
        <w:t xml:space="preserve">KvK: 87654321</w:t>
      </w:r>
    </w:p>
    <w:p>
      <w:pPr>
        <w:pStyle w:val="BodyText"/>
      </w:pPr>
      <w:r>
        <w:t xml:space="preserve">BTW: NL867543212B01</w:t>
      </w:r>
    </w:p>
    <w:p>
      <w:pPr>
        <w:pStyle w:val="BodyText"/>
      </w:pPr>
      <w:r>
        <w:t xml:space="preserve">info@amsterdameditorial.nl</w:t>
      </w:r>
    </w:p>
    <w:p>
      <w:pPr>
        <w:pStyle w:val="BodyText"/>
      </w:pPr>
      <w:r>
        <w:t xml:space="preserve">+31 20 555 0142</w:t>
      </w:r>
    </w:p>
    <w:bookmarkEnd w:id="20"/>
    <w:bookmarkStart w:id="21" w:name="bill-to-client"/>
    <w:p>
      <w:pPr>
        <w:pStyle w:val="Heading4"/>
      </w:pPr>
      <w:r>
        <w:t xml:space="preserve">Bill To (Client)</w:t>
      </w:r>
    </w:p>
    <w:p>
      <w:pPr>
        <w:pStyle w:val="FirstParagraph"/>
      </w:pPr>
      <w:r>
        <w:rPr>
          <w:bCs/>
          <w:b/>
        </w:rPr>
        <w:t xml:space="preserve">Van der Berg Media Group</w:t>
      </w:r>
    </w:p>
    <w:p>
      <w:pPr>
        <w:pStyle w:val="BodyText"/>
      </w:pPr>
      <w:r>
        <w:t xml:space="preserve">Attn: Mr. Pieter van der Berg</w:t>
      </w:r>
    </w:p>
    <w:p>
      <w:pPr>
        <w:pStyle w:val="BodyText"/>
      </w:pPr>
      <w:r>
        <w:t xml:space="preserve">Herengracht 450</w:t>
      </w:r>
    </w:p>
    <w:p>
      <w:pPr>
        <w:pStyle w:val="BodyText"/>
      </w:pPr>
      <w:r>
        <w:t xml:space="preserve">1017 CA Amsterdam</w:t>
      </w:r>
    </w:p>
    <w:p>
      <w:pPr>
        <w:pStyle w:val="BodyText"/>
      </w:pPr>
      <w:r>
        <w:t xml:space="preserve">Netherlands Amsterdam</w:t>
      </w:r>
    </w:p>
    <w:p>
      <w:pPr>
        <w:pStyle w:val="BodyText"/>
      </w:pPr>
      <w:r>
        <w:t xml:space="preserve">KvK: 76543210</w:t>
      </w:r>
    </w:p>
    <w:p>
      <w:pPr>
        <w:pStyle w:val="BodyText"/>
      </w:pPr>
      <w:r>
        <w:t xml:space="preserve">BTW: NL856432101B01</w:t>
      </w:r>
    </w:p>
    <w:bookmarkEnd w:id="21"/>
    <w:bookmarkStart w:id="22" w:name="invoice-details"/>
    <w:p>
      <w:pPr>
        <w:pStyle w:val="Heading4"/>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May 2025 – 31 May 2025</w:t>
      </w:r>
    </w:p>
    <w:p>
      <w:pPr>
        <w:pStyle w:val="BodyText"/>
      </w:pPr>
      <w:r>
        <w:rPr>
          <w:bCs/>
          <w:b/>
        </w:rPr>
        <w:t xml:space="preserve">Project Ref:</w:t>
      </w:r>
      <w:r>
        <w:t xml:space="preserve"> </w:t>
      </w:r>
      <w:r>
        <w:t xml:space="preserve">EDR-AMS-2025-Q2</w:t>
      </w:r>
    </w:p>
    <w:p>
      <w:pPr>
        <w:pStyle w:val="BodyText"/>
      </w:pPr>
      <w:r>
        <w:rPr>
          <w:bCs/>
          <w:b/>
        </w:rPr>
        <w:t xml:space="preserve">Editor Assigned:</w:t>
      </w:r>
      <w:r>
        <w:t xml:space="preserve"> </w:t>
      </w:r>
      <w:r>
        <w:t xml:space="preserve">Dr. Sarah de Vries</w:t>
      </w:r>
    </w:p>
    <w:p>
      <w:pPr>
        <w:pStyle w:val="BodyText"/>
      </w:pPr>
      <w:r>
        <w:rPr>
          <w:bCs/>
          <w:b/>
        </w:rPr>
        <w:t xml:space="preserve">Location:</w:t>
      </w:r>
      <w:r>
        <w:t xml:space="preserve"> </w:t>
      </w:r>
      <w:r>
        <w:t xml:space="preserve">Netherlands Amsterdam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Description</w:t>
            </w:r>
          </w:p>
        </w:tc>
        <w:tc>
          <w:tcPr/>
          <w:p>
            <w:pPr>
              <w:pStyle w:val="Compact"/>
              <w:jc w:val="left"/>
            </w:pPr>
            <w:r>
              <w:t xml:space="preserve">Professional Editor services for editorial content management, manuscript review, and publication preparation as contracted under Service Agreement SA-2025-0092, executed in Netherlands Amsterdam.</w:t>
            </w:r>
          </w:p>
        </w:tc>
      </w:tr>
      <w:tr>
        <w:tc>
          <w:tcPr/>
          <w:p>
            <w:pPr>
              <w:pStyle w:val="Compact"/>
              <w:jc w:val="left"/>
            </w:pPr>
            <w:r>
              <w:t xml:space="preserve">Editor Role</w:t>
            </w:r>
          </w:p>
        </w:tc>
        <w:tc>
          <w:tcPr/>
          <w:p>
            <w:pPr>
              <w:pStyle w:val="Compact"/>
              <w:jc w:val="left"/>
            </w:pPr>
            <w:r>
              <w:t xml:space="preserve">Senior Editor – Content Strategy &amp; Manuscript Development</w:t>
            </w:r>
          </w:p>
        </w:tc>
      </w:tr>
      <w:tr>
        <w:tc>
          <w:tcPr/>
          <w:p>
            <w:pPr>
              <w:pStyle w:val="Compact"/>
              <w:jc w:val="left"/>
            </w:pPr>
            <w:r>
              <w:t xml:space="preserve">Service Location</w:t>
            </w:r>
          </w:p>
        </w:tc>
        <w:tc>
          <w:tcPr/>
          <w:p>
            <w:pPr>
              <w:pStyle w:val="Compact"/>
              <w:jc w:val="left"/>
            </w:pPr>
            <w:r>
              <w:t xml:space="preserve">Amsterdam Editorial Solutions B.V., Keizersgracht 214, Netherlands Amsterdam</w:t>
            </w:r>
          </w:p>
        </w:tc>
      </w:tr>
      <w:tr>
        <w:tc>
          <w:tcPr/>
          <w:p>
            <w:pPr>
              <w:pStyle w:val="Compact"/>
              <w:jc w:val="left"/>
            </w:pPr>
            <w:r>
              <w:t xml:space="preserve">Governing Jurisdiction</w:t>
            </w:r>
          </w:p>
        </w:tc>
        <w:tc>
          <w:tcPr/>
          <w:p>
            <w:pPr>
              <w:pStyle w:val="Compact"/>
              <w:jc w:val="left"/>
            </w:pPr>
            <w:r>
              <w:t xml:space="preserve">Laws of the Netherlands; disputes resolved in the District Court of Amsterdam, Netherlands Amsterdam</w:t>
            </w:r>
          </w:p>
        </w:tc>
      </w:tr>
    </w:tbl>
    <w:bookmarkStart w:id="23" w:name="line-items-editor-services-rendered"/>
    <w:p>
      <w:pPr>
        <w:pStyle w:val="Heading3"/>
      </w:pPr>
      <w:r>
        <w:t xml:space="preserve">Line Items – Editor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Editor Service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Editor – Full manuscript review and structural editing of 120-page corporate annual report (English/Dutch bilingual)</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02</w:t>
            </w:r>
          </w:p>
        </w:tc>
        <w:tc>
          <w:tcPr/>
          <w:p>
            <w:pPr>
              <w:pStyle w:val="Compact"/>
              <w:jc w:val="left"/>
            </w:pPr>
            <w:r>
              <w:t xml:space="preserve">Editor – Copyediting and proofreading of 35 press releases and media communications for Q2 2025</w:t>
            </w:r>
          </w:p>
        </w:tc>
        <w:tc>
          <w:tcPr/>
          <w:p>
            <w:pPr>
              <w:pStyle w:val="Compact"/>
              <w:jc w:val="left"/>
            </w:pPr>
            <w:r>
              <w:t xml:space="preserve">32</w:t>
            </w:r>
          </w:p>
        </w:tc>
        <w:tc>
          <w:tcPr/>
          <w:p>
            <w:pPr>
              <w:pStyle w:val="Compact"/>
              <w:jc w:val="left"/>
            </w:pPr>
            <w:r>
              <w:t xml:space="preserve">€85.00</w:t>
            </w:r>
          </w:p>
        </w:tc>
        <w:tc>
          <w:tcPr/>
          <w:p>
            <w:pPr>
              <w:pStyle w:val="Compact"/>
              <w:jc w:val="left"/>
            </w:pPr>
            <w:r>
              <w:t xml:space="preserve">€2,720.00</w:t>
            </w:r>
          </w:p>
        </w:tc>
      </w:tr>
      <w:tr>
        <w:tc>
          <w:tcPr/>
          <w:p>
            <w:pPr>
              <w:pStyle w:val="Compact"/>
              <w:jc w:val="left"/>
            </w:pPr>
            <w:r>
              <w:t xml:space="preserve">03</w:t>
            </w:r>
          </w:p>
        </w:tc>
        <w:tc>
          <w:tcPr/>
          <w:p>
            <w:pPr>
              <w:pStyle w:val="Compact"/>
              <w:jc w:val="left"/>
            </w:pPr>
            <w:r>
              <w:t xml:space="preserve">Editor – Content strategy consultation and editorial calendar development for the Netherlands Amsterdam office</w:t>
            </w:r>
          </w:p>
        </w:tc>
        <w:tc>
          <w:tcPr/>
          <w:p>
            <w:pPr>
              <w:pStyle w:val="Compact"/>
              <w:jc w:val="left"/>
            </w:pPr>
            <w:r>
              <w:t xml:space="preserve">16</w:t>
            </w:r>
          </w:p>
        </w:tc>
        <w:tc>
          <w:tcPr/>
          <w:p>
            <w:pPr>
              <w:pStyle w:val="Compact"/>
              <w:jc w:val="left"/>
            </w:pPr>
            <w:r>
              <w:t xml:space="preserve">€110.00</w:t>
            </w:r>
          </w:p>
        </w:tc>
        <w:tc>
          <w:tcPr/>
          <w:p>
            <w:pPr>
              <w:pStyle w:val="Compact"/>
              <w:jc w:val="left"/>
            </w:pPr>
            <w:r>
              <w:t xml:space="preserve">€1,760.00</w:t>
            </w:r>
          </w:p>
        </w:tc>
      </w:tr>
      <w:tr>
        <w:tc>
          <w:tcPr/>
          <w:p>
            <w:pPr>
              <w:pStyle w:val="Compact"/>
              <w:jc w:val="left"/>
            </w:pPr>
            <w:r>
              <w:t xml:space="preserve">04</w:t>
            </w:r>
          </w:p>
        </w:tc>
        <w:tc>
          <w:tcPr/>
          <w:p>
            <w:pPr>
              <w:pStyle w:val="Compact"/>
              <w:jc w:val="left"/>
            </w:pPr>
            <w:r>
              <w:t xml:space="preserve">Editor – Translation review and linguistic quality assurance (Dutch to English) for investor presentation materials</w:t>
            </w:r>
          </w:p>
        </w:tc>
        <w:tc>
          <w:tcPr/>
          <w:p>
            <w:pPr>
              <w:pStyle w:val="Compact"/>
              <w:jc w:val="left"/>
            </w:pPr>
            <w:r>
              <w:t xml:space="preserve">24</w:t>
            </w:r>
          </w:p>
        </w:tc>
        <w:tc>
          <w:tcPr/>
          <w:p>
            <w:pPr>
              <w:pStyle w:val="Compact"/>
              <w:jc w:val="left"/>
            </w:pPr>
            <w:r>
              <w:t xml:space="preserve">€90.00</w:t>
            </w:r>
          </w:p>
        </w:tc>
        <w:tc>
          <w:tcPr/>
          <w:p>
            <w:pPr>
              <w:pStyle w:val="Compact"/>
              <w:jc w:val="left"/>
            </w:pPr>
            <w:r>
              <w:t xml:space="preserve">€2,160.00</w:t>
            </w:r>
          </w:p>
        </w:tc>
      </w:tr>
      <w:tr>
        <w:tc>
          <w:tcPr/>
          <w:p>
            <w:pPr>
              <w:pStyle w:val="Compact"/>
              <w:jc w:val="left"/>
            </w:pPr>
            <w:r>
              <w:t xml:space="preserve">05</w:t>
            </w:r>
          </w:p>
        </w:tc>
        <w:tc>
          <w:tcPr/>
          <w:p>
            <w:pPr>
              <w:pStyle w:val="Compact"/>
              <w:jc w:val="left"/>
            </w:pPr>
            <w:r>
              <w:t xml:space="preserve">Editor – On-site editorial workshop and team training session held at client premises in Netherlands Amsterdam</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06</w:t>
            </w:r>
          </w:p>
        </w:tc>
        <w:tc>
          <w:tcPr/>
          <w:p>
            <w:pPr>
              <w:pStyle w:val="Compact"/>
              <w:jc w:val="left"/>
            </w:pPr>
            <w:r>
              <w:t xml:space="preserve">Editor – Final publication layout review, typography check, and print-ready file verification</w:t>
            </w:r>
          </w:p>
        </w:tc>
        <w:tc>
          <w:tcPr/>
          <w:p>
            <w:pPr>
              <w:pStyle w:val="Compact"/>
              <w:jc w:val="left"/>
            </w:pPr>
            <w:r>
              <w:t xml:space="preserve">12</w:t>
            </w:r>
          </w:p>
        </w:tc>
        <w:tc>
          <w:tcPr/>
          <w:p>
            <w:pPr>
              <w:pStyle w:val="Compact"/>
              <w:jc w:val="left"/>
            </w:pPr>
            <w:r>
              <w:t xml:space="preserve">€80.00</w:t>
            </w:r>
          </w:p>
        </w:tc>
        <w:tc>
          <w:tcPr/>
          <w:p>
            <w:pPr>
              <w:pStyle w:val="Compact"/>
              <w:jc w:val="left"/>
            </w:pPr>
            <w:r>
              <w:t xml:space="preserve">€960.00</w:t>
            </w:r>
          </w:p>
        </w:tc>
      </w:tr>
    </w:tbl>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€13,120.00</w:t>
            </w:r>
          </w:p>
        </w:tc>
      </w:tr>
      <w:tr>
        <w:tc>
          <w:tcPr/>
          <w:p>
            <w:pPr>
              <w:pStyle w:val="Compact"/>
              <w:jc w:val="left"/>
            </w:pPr>
            <w:r>
              <w:t xml:space="preserve">VAT (21% – Netherlands)</w:t>
            </w:r>
          </w:p>
        </w:tc>
        <w:tc>
          <w:tcPr/>
          <w:p>
            <w:pPr>
              <w:pStyle w:val="Compact"/>
              <w:jc w:val="left"/>
            </w:pPr>
            <w:r>
              <w:t xml:space="preserve">€2,755.20</w:t>
            </w:r>
          </w:p>
        </w:tc>
      </w:tr>
      <w:tr>
        <w:tc>
          <w:tcPr/>
          <w:p>
            <w:pPr>
              <w:pStyle w:val="Compact"/>
              <w:jc w:val="left"/>
            </w:pPr>
            <w:r>
              <w:t xml:space="preserve">Discount (Loyalty – 5%)</w:t>
            </w:r>
          </w:p>
        </w:tc>
        <w:tc>
          <w:tcPr/>
          <w:p>
            <w:pPr>
              <w:pStyle w:val="Compact"/>
              <w:jc w:val="left"/>
            </w:pPr>
            <w:r>
              <w:t xml:space="preserve">-€656.00</w:t>
            </w:r>
          </w:p>
        </w:tc>
      </w:tr>
      <w:tr>
        <w:tc>
          <w:tcPr/>
          <w:p>
            <w:pPr>
              <w:pStyle w:val="Compact"/>
              <w:jc w:val="left"/>
            </w:pPr>
            <w:r>
              <w:t xml:space="preserve">TOTAL DUE</w:t>
            </w:r>
          </w:p>
        </w:tc>
        <w:tc>
          <w:tcPr/>
          <w:p>
            <w:pPr>
              <w:pStyle w:val="Compact"/>
              <w:jc w:val="left"/>
            </w:pPr>
            <w:r>
              <w:t xml:space="preserve">€15,219.20</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ING Bank N.V., Amsterdam Branch, Netherlands Amsterdam</w:t>
      </w:r>
    </w:p>
    <w:p>
      <w:pPr>
        <w:pStyle w:val="BodyText"/>
      </w:pPr>
      <w:r>
        <w:rPr>
          <w:bCs/>
          <w:b/>
        </w:rPr>
        <w:t xml:space="preserve">IBAN:</w:t>
      </w:r>
      <w:r>
        <w:t xml:space="preserve"> </w:t>
      </w:r>
      <w:r>
        <w:t xml:space="preserve">NL91 INGB 0001 2345 67</w:t>
      </w:r>
    </w:p>
    <w:p>
      <w:pPr>
        <w:pStyle w:val="BodyText"/>
      </w:pPr>
      <w:r>
        <w:rPr>
          <w:bCs/>
          <w:b/>
        </w:rPr>
        <w:t xml:space="preserve">BIC/SWIFT:</w:t>
      </w:r>
      <w:r>
        <w:t xml:space="preserve"> </w:t>
      </w:r>
      <w:r>
        <w:t xml:space="preserve">INGBNL2A</w:t>
      </w:r>
    </w:p>
    <w:p>
      <w:pPr>
        <w:pStyle w:val="BodyText"/>
      </w:pPr>
      <w:r>
        <w:rPr>
          <w:bCs/>
          <w:b/>
        </w:rPr>
        <w:t xml:space="preserve">Reference:</w:t>
      </w:r>
      <w:r>
        <w:t xml:space="preserve"> </w:t>
      </w:r>
      <w:r>
        <w:t xml:space="preserve">NL-AMS-2025-04871</w:t>
      </w:r>
    </w:p>
    <w:p>
      <w:pPr>
        <w:pStyle w:val="BodyText"/>
      </w:pPr>
      <w:r>
        <w:rPr>
          <w:bCs/>
          <w:b/>
        </w:rPr>
        <w:t xml:space="preserve">Payment Terms:</w:t>
      </w:r>
      <w:r>
        <w:t xml:space="preserve"> </w:t>
      </w:r>
      <w:r>
        <w:t xml:space="preserve">Net 15 days from the date of this Invoice. Please ensure the Invoice reference number is included with your payment. Late payments are subject to a statutory interest rate of 8% per annum as per Dutch civil law (Burgerlijk Wetboek, Book 6, Article 119).</w:t>
      </w:r>
    </w:p>
    <w:p>
      <w:pPr>
        <w:pStyle w:val="BodyText"/>
      </w:pPr>
      <w:r>
        <w:rPr>
          <w:bCs/>
          <w:b/>
        </w:rPr>
        <w:t xml:space="preserve">Payment Method:</w:t>
      </w:r>
      <w:r>
        <w:t xml:space="preserve"> </w:t>
      </w:r>
      <w:r>
        <w:t xml:space="preserve">SEPA bank transfer only. Cheques and cash payments are not accepted for this Invoice.</w:t>
      </w:r>
    </w:p>
    <w:bookmarkEnd w:id="24"/>
    <w:bookmarkStart w:id="25" w:name="notes-terms"/>
    <w:p>
      <w:pPr>
        <w:pStyle w:val="Heading4"/>
      </w:pPr>
      <w:r>
        <w:t xml:space="preserve">Notes &amp; Terms</w:t>
      </w:r>
    </w:p>
    <w:p>
      <w:pPr>
        <w:pStyle w:val="FirstParagraph"/>
      </w:pPr>
      <w:r>
        <w:t xml:space="preserve">1. This Invoice is issued by Amsterdam Editorial Solutions B.V., a registered company in the Netherlands, operating from its principal office in Netherlands Amsterdam. All Editor services described herein were performed in accordance with the terms of the master service agreement dated 1 January 2025.</w:t>
      </w:r>
    </w:p>
    <w:p>
      <w:pPr>
        <w:pStyle w:val="BodyText"/>
      </w:pPr>
      <w:r>
        <w:t xml:space="preserve">2. The Editor services listed in this Invoice were delivered by qualified editorial professionals based in Netherlands Amsterdam. All work products remain the intellectual property of the client upon full settlement of this Invoice.</w:t>
      </w:r>
    </w:p>
    <w:p>
      <w:pPr>
        <w:pStyle w:val="BodyText"/>
      </w:pPr>
      <w:r>
        <w:t xml:space="preserve">3. This Invoice is subject to the VAT regulations of the European Union and the Kingdom of the Netherlands. The VAT number NL867543212B01 is registered with the Belastingdienst (Dutch Tax Administration) in Amsterdam.</w:t>
      </w:r>
    </w:p>
    <w:p>
      <w:pPr>
        <w:pStyle w:val="BodyText"/>
      </w:pPr>
      <w:r>
        <w:t xml:space="preserve">4. Any disputes arising from this Invoice or the Editor services rendered shall be governed by the laws of the Netherlands and shall be submitted to the exclusive jurisdiction of the District Court of Amsterdam, Netherlands Amsterdam.</w:t>
      </w:r>
    </w:p>
    <w:p>
      <w:pPr>
        <w:pStyle w:val="BodyText"/>
      </w:pPr>
      <w:r>
        <w:t xml:space="preserve">5. Please retain this Invoice for your accounting records. A digital copy has been sent to accounts@vandenbergmedia.nl. For any questions regarding this Invoice or the Editor engagement, please contact our billing department at billing@amsterdameditorial.nl or call +31 20 555 0142 during business hours (Monday to Friday, 09:00–17:00 CET).</w:t>
      </w:r>
    </w:p>
    <w:p>
      <w:pPr>
        <w:pStyle w:val="BodyText"/>
      </w:pPr>
      <w:r>
        <w:t xml:space="preserve">6. This Invoice does not constitute a warranty or guarantee of future Editor services. Additional services beyond the scope defined in the service agreement will be invoiced separately.</w:t>
      </w:r>
    </w:p>
    <w:bookmarkEnd w:id="25"/>
    <w:p>
      <w:pPr>
        <w:pStyle w:val="BodyText"/>
      </w:pPr>
      <w:r>
        <w:t xml:space="preserve">Thank you for your business. We appreciate the opportunity to provide Editor services to your organisation in Netherlands Amsterdam.</w:t>
      </w:r>
    </w:p>
    <w:p>
      <w:pPr>
        <w:pStyle w:val="BodyText"/>
      </w:pPr>
      <w:r>
        <w:t xml:space="preserve">This Invoice was generated electronically by Amsterdam Editorial Solutions B.V. and is valid without a physical signature in accordance with Dutch electronic invoicing regulations (Wet elektronische facturatie).</w:t>
      </w:r>
    </w:p>
    <w:p>
      <w:pPr>
        <w:pStyle w:val="BodyText"/>
      </w:pPr>
      <w:r>
        <w:t xml:space="preserve">© 2025 Amsterdam Editorial Solutions B.V. | Keizersgracht 214, 1016 DW Amsterdam, Netherlands Amsterdam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 Services - Netherlands Amsterdam</dc:title>
  <dc:creator/>
  <dc:language>en</dc:language>
  <cp:keywords/>
  <dcterms:created xsi:type="dcterms:W3CDTF">2026-10-10T02:29:42Z</dcterms:created>
  <dcterms:modified xsi:type="dcterms:W3CDTF">2026-10-10T02:29:42Z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