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Philippines</w:t>
      </w:r>
      <w:r>
        <w:t xml:space="preserve"> </w:t>
      </w:r>
      <w:r>
        <w:t xml:space="preserve">Manila</w:t>
      </w:r>
    </w:p>
    <w:p>
      <w:pPr>
        <w:pStyle w:val="FirstParagraph"/>
      </w:pPr>
      <w:r>
        <w:t xml:space="preserve">INVOICE</w:t>
      </w:r>
    </w:p>
    <w:p>
      <w:pPr>
        <w:pStyle w:val="BodyText"/>
      </w:pPr>
      <w:r>
        <w:t xml:space="preserve">Invoice No.: PH-MNL-2025-04872</w:t>
      </w:r>
    </w:p>
    <w:p>
      <w:pPr>
        <w:pStyle w:val="BodyText"/>
      </w:pPr>
      <w:r>
        <w:t xml:space="preserve">Editorial Services – Philippines Manila</w:t>
      </w:r>
    </w:p>
    <w:bookmarkStart w:id="20" w:name="manila-editorial-studio"/>
    <w:p>
      <w:pPr>
        <w:pStyle w:val="Heading2"/>
      </w:pPr>
      <w:r>
        <w:t xml:space="preserve">Manila Editorial Studio</w:t>
      </w:r>
    </w:p>
    <w:p>
      <w:pPr>
        <w:pStyle w:val="FirstParagraph"/>
      </w:pPr>
      <w:r>
        <w:t xml:space="preserve">Unit 1204, Ayala Center Tower 3</w:t>
      </w:r>
    </w:p>
    <w:p>
      <w:pPr>
        <w:pStyle w:val="BodyText"/>
      </w:pPr>
      <w:r>
        <w:t xml:space="preserve">1201 Makati Avenue, Makati City</w:t>
      </w:r>
    </w:p>
    <w:p>
      <w:pPr>
        <w:pStyle w:val="BodyText"/>
      </w:pPr>
      <w:r>
        <w:t xml:space="preserve">Philippines Manila, 1226</w:t>
      </w:r>
    </w:p>
    <w:p>
      <w:pPr>
        <w:pStyle w:val="BodyText"/>
      </w:pPr>
      <w:r>
        <w:t xml:space="preserve">Tel: +63 (2) 8887-4521</w:t>
      </w:r>
    </w:p>
    <w:p>
      <w:pPr>
        <w:pStyle w:val="BodyText"/>
      </w:pPr>
      <w:r>
        <w:t xml:space="preserve">Email: billing@manilaeditorialstudio.ph</w:t>
      </w:r>
    </w:p>
    <w:p>
      <w:pPr>
        <w:pStyle w:val="BodyText"/>
      </w:pPr>
      <w:r>
        <w:t xml:space="preserve">TRN: 000-123-456-000</w:t>
      </w:r>
    </w:p>
    <w:bookmarkEnd w:id="20"/>
    <w:bookmarkStart w:id="21" w:name="billed-to"/>
    <w:p>
      <w:pPr>
        <w:pStyle w:val="Heading3"/>
      </w:pPr>
      <w:r>
        <w:t xml:space="preserve">Billed To</w:t>
      </w:r>
    </w:p>
    <w:p>
      <w:pPr>
        <w:pStyle w:val="FirstParagraph"/>
      </w:pPr>
      <w:r>
        <w:rPr>
          <w:bCs/>
          <w:b/>
        </w:rPr>
        <w:t xml:space="preserve">Acme Publishing Group, Inc.</w:t>
      </w:r>
    </w:p>
    <w:p>
      <w:pPr>
        <w:pStyle w:val="BodyText"/>
      </w:pPr>
      <w:r>
        <w:t xml:space="preserve">Attn: Ms. Maria Santos, Procurement Manager</w:t>
      </w:r>
    </w:p>
    <w:p>
      <w:pPr>
        <w:pStyle w:val="BodyText"/>
      </w:pPr>
      <w:r>
        <w:t xml:space="preserve">888 Bonifacio Drive, BGC</w:t>
      </w:r>
    </w:p>
    <w:p>
      <w:pPr>
        <w:pStyle w:val="BodyText"/>
      </w:pPr>
      <w:r>
        <w:t xml:space="preserve">Philippines Manila, 1210</w:t>
      </w:r>
    </w:p>
    <w:p>
      <w:pPr>
        <w:pStyle w:val="BodyText"/>
      </w:pPr>
      <w:r>
        <w:t xml:space="preserve">VAT Reg. No.: 200-567-890-000</w:t>
      </w:r>
    </w:p>
    <w:bookmarkEnd w:id="21"/>
    <w:bookmarkStart w:id="22"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May 1 – May 31, 2025</w:t>
      </w:r>
    </w:p>
    <w:p>
      <w:pPr>
        <w:pStyle w:val="BodyText"/>
      </w:pPr>
      <w:r>
        <w:rPr>
          <w:bCs/>
          <w:b/>
        </w:rPr>
        <w:t xml:space="preserve">Project Ref:</w:t>
      </w:r>
      <w:r>
        <w:t xml:space="preserve"> </w:t>
      </w:r>
      <w:r>
        <w:t xml:space="preserve">ENG-2025-Q2-014</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Editor Assigned</w:t>
            </w:r>
          </w:p>
        </w:tc>
        <w:tc>
          <w:tcPr/>
          <w:p>
            <w:pPr>
              <w:pStyle w:val="Compact"/>
              <w:jc w:val="left"/>
            </w:pPr>
            <w:r>
              <w:t xml:space="preserve">Mr. James R. Dela Cruz, Senior Editor – Philippines Manila Office</w:t>
            </w:r>
          </w:p>
        </w:tc>
      </w:tr>
      <w:tr>
        <w:tc>
          <w:tcPr/>
          <w:p>
            <w:pPr>
              <w:pStyle w:val="Compact"/>
              <w:jc w:val="left"/>
            </w:pPr>
            <w:r>
              <w:t xml:space="preserve">Service Location</w:t>
            </w:r>
          </w:p>
        </w:tc>
        <w:tc>
          <w:tcPr/>
          <w:p>
            <w:pPr>
              <w:pStyle w:val="Compact"/>
              <w:jc w:val="left"/>
            </w:pPr>
            <w:r>
              <w:t xml:space="preserve">Manila Editorial Studio, Philippines Manila (On-site and Remote)</w:t>
            </w:r>
          </w:p>
        </w:tc>
      </w:tr>
      <w:tr>
        <w:tc>
          <w:tcPr/>
          <w:p>
            <w:pPr>
              <w:pStyle w:val="Compact"/>
              <w:jc w:val="left"/>
            </w:pPr>
            <w:r>
              <w:t xml:space="preserve">Scope of Work</w:t>
            </w:r>
          </w:p>
        </w:tc>
        <w:tc>
          <w:tcPr/>
          <w:p>
            <w:pPr>
              <w:pStyle w:val="Compact"/>
              <w:jc w:val="left"/>
            </w:pPr>
            <w:r>
              <w:t xml:space="preserve">Full editorial review, copyediting, proofreading, and content structuring for the Q2 2025 corporate annual report (approximately 240 pages)</w:t>
            </w:r>
          </w:p>
        </w:tc>
      </w:tr>
      <w:tr>
        <w:tc>
          <w:tcPr/>
          <w:p>
            <w:pPr>
              <w:pStyle w:val="Compact"/>
              <w:jc w:val="left"/>
            </w:pPr>
            <w:r>
              <w:t xml:space="preserve">Deliverable Format</w:t>
            </w:r>
          </w:p>
        </w:tc>
        <w:tc>
          <w:tcPr/>
          <w:p>
            <w:pPr>
              <w:pStyle w:val="Compact"/>
              <w:jc w:val="left"/>
            </w:pPr>
            <w:r>
              <w:t xml:space="preserve">Microsoft Word (.docx) with tracked changes, PDF final proof, and annotated style guide compliance report</w:t>
            </w:r>
          </w:p>
        </w:tc>
      </w:tr>
    </w:tbl>
    <w:bookmarkStart w:id="23" w:name="X47945f5981703e30d538e985550c154b634c4fa"/>
    <w:p>
      <w:pPr>
        <w:pStyle w:val="Heading3"/>
      </w:pPr>
      <w:r>
        <w:t xml:space="preserve">Line Items – Editor Services Rendered in Philippines Manila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Editor Services</w:t>
            </w:r>
          </w:p>
        </w:tc>
        <w:tc>
          <w:tcPr/>
          <w:p>
            <w:pPr>
              <w:pStyle w:val="Compact"/>
              <w:jc w:val="left"/>
            </w:pPr>
            <w:r>
              <w:t xml:space="preserve">Qty</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Senior Editor – Full manuscript copyediting and structural review of 240-page annual report, Philippines Manila office</w:t>
            </w:r>
          </w:p>
        </w:tc>
        <w:tc>
          <w:tcPr/>
          <w:p>
            <w:pPr>
              <w:pStyle w:val="Compact"/>
              <w:jc w:val="left"/>
            </w:pPr>
            <w:r>
              <w:t xml:space="preserve">120 hrs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Editor – Proofreading and final line-edit pass on all 240 pages including tables, figures, and appendices</w:t>
            </w:r>
          </w:p>
        </w:tc>
        <w:tc>
          <w:tcPr/>
          <w:p>
            <w:pPr>
              <w:pStyle w:val="Compact"/>
              <w:jc w:val="left"/>
            </w:pPr>
            <w:r>
              <w:t xml:space="preserve">48 hrs</w:t>
            </w:r>
          </w:p>
        </w:tc>
        <w:tc>
          <w:tcPr/>
          <w:p>
            <w:pPr>
              <w:pStyle w:val="Compact"/>
              <w:jc w:val="left"/>
            </w:pPr>
            <w:r>
              <w:t xml:space="preserve">1,450.00</w:t>
            </w:r>
          </w:p>
        </w:tc>
        <w:tc>
          <w:tcPr/>
          <w:p>
            <w:pPr>
              <w:pStyle w:val="Compact"/>
              <w:jc w:val="left"/>
            </w:pPr>
            <w:r>
              <w:t xml:space="preserve">69,600.00</w:t>
            </w:r>
          </w:p>
        </w:tc>
      </w:tr>
      <w:tr>
        <w:tc>
          <w:tcPr/>
          <w:p>
            <w:pPr>
              <w:pStyle w:val="Compact"/>
              <w:jc w:val="left"/>
            </w:pPr>
            <w:r>
              <w:t xml:space="preserve">03</w:t>
            </w:r>
          </w:p>
        </w:tc>
        <w:tc>
          <w:tcPr/>
          <w:p>
            <w:pPr>
              <w:pStyle w:val="Compact"/>
              <w:jc w:val="left"/>
            </w:pPr>
            <w:r>
              <w:t xml:space="preserve">Editor – Style guide compliance audit and creation of a 15-page editorial standards document for future reference</w:t>
            </w:r>
          </w:p>
        </w:tc>
        <w:tc>
          <w:tcPr/>
          <w:p>
            <w:pPr>
              <w:pStyle w:val="Compact"/>
              <w:jc w:val="left"/>
            </w:pPr>
            <w:r>
              <w:t xml:space="preserve">24 hrs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04</w:t>
            </w:r>
          </w:p>
        </w:tc>
        <w:tc>
          <w:tcPr/>
          <w:p>
            <w:pPr>
              <w:pStyle w:val="Compact"/>
              <w:jc w:val="left"/>
            </w:pPr>
            <w:r>
              <w:t xml:space="preserve">Editor – On-site consultation meetings in Philippines Manila (3 sessions, 2 hours each) with the client's content team</w:t>
            </w:r>
          </w:p>
        </w:tc>
        <w:tc>
          <w:tcPr/>
          <w:p>
            <w:pPr>
              <w:pStyle w:val="Compact"/>
              <w:jc w:val="left"/>
            </w:pPr>
            <w:r>
              <w:t xml:space="preserve">6 hrs</w:t>
            </w:r>
          </w:p>
        </w:tc>
        <w:tc>
          <w:tcPr/>
          <w:p>
            <w:pPr>
              <w:pStyle w:val="Compact"/>
              <w:jc w:val="left"/>
            </w:pPr>
            <w:r>
              <w:t xml:space="preserve">2,200.00</w:t>
            </w:r>
          </w:p>
        </w:tc>
        <w:tc>
          <w:tcPr/>
          <w:p>
            <w:pPr>
              <w:pStyle w:val="Compact"/>
              <w:jc w:val="left"/>
            </w:pPr>
            <w:r>
              <w:t xml:space="preserve">13,200.00</w:t>
            </w:r>
          </w:p>
        </w:tc>
      </w:tr>
      <w:tr>
        <w:tc>
          <w:tcPr/>
          <w:p>
            <w:pPr>
              <w:pStyle w:val="Compact"/>
              <w:jc w:val="left"/>
            </w:pPr>
            <w:r>
              <w:t xml:space="preserve">05</w:t>
            </w:r>
          </w:p>
        </w:tc>
        <w:tc>
          <w:tcPr/>
          <w:p>
            <w:pPr>
              <w:pStyle w:val="Compact"/>
              <w:jc w:val="left"/>
            </w:pPr>
            <w:r>
              <w:t xml:space="preserve">Editor – Translation verification and bilingual (English/Tagalog) consistency check for executive summary sections</w:t>
            </w:r>
          </w:p>
        </w:tc>
        <w:tc>
          <w:tcPr/>
          <w:p>
            <w:pPr>
              <w:pStyle w:val="Compact"/>
              <w:jc w:val="left"/>
            </w:pPr>
            <w:r>
              <w:t xml:space="preserve">16 hrs</w:t>
            </w:r>
          </w:p>
        </w:tc>
        <w:tc>
          <w:tcPr/>
          <w:p>
            <w:pPr>
              <w:pStyle w:val="Compact"/>
              <w:jc w:val="left"/>
            </w:pPr>
            <w:r>
              <w:t xml:space="preserve">1,650.00</w:t>
            </w:r>
          </w:p>
        </w:tc>
        <w:tc>
          <w:tcPr/>
          <w:p>
            <w:pPr>
              <w:pStyle w:val="Compact"/>
              <w:jc w:val="left"/>
            </w:pPr>
            <w:r>
              <w:t xml:space="preserve">26,400.00</w:t>
            </w:r>
          </w:p>
        </w:tc>
      </w:tr>
      <w:tr>
        <w:tc>
          <w:tcPr/>
          <w:p>
            <w:pPr>
              <w:pStyle w:val="Compact"/>
              <w:jc w:val="left"/>
            </w:pPr>
            <w:r>
              <w:t xml:space="preserve">06</w:t>
            </w:r>
          </w:p>
        </w:tc>
        <w:tc>
          <w:tcPr/>
          <w:p>
            <w:pPr>
              <w:pStyle w:val="Compact"/>
              <w:jc w:val="left"/>
            </w:pPr>
            <w:r>
              <w:t xml:space="preserve">Editor – Urgent revision turnaround (48-hour deadline) for board-approved changes to Chapter 7 and financial disclosures</w:t>
            </w:r>
          </w:p>
        </w:tc>
        <w:tc>
          <w:tcPr/>
          <w:p>
            <w:pPr>
              <w:pStyle w:val="Compact"/>
              <w:jc w:val="left"/>
            </w:pPr>
            <w:r>
              <w:t xml:space="preserve">12 hrs</w:t>
            </w:r>
          </w:p>
        </w:tc>
        <w:tc>
          <w:tcPr/>
          <w:p>
            <w:pPr>
              <w:pStyle w:val="Compact"/>
              <w:jc w:val="left"/>
            </w:pPr>
            <w:r>
              <w:t xml:space="preserve">2,500.00</w:t>
            </w:r>
          </w:p>
        </w:tc>
        <w:tc>
          <w:tcPr/>
          <w:p>
            <w:pPr>
              <w:pStyle w:val="Compact"/>
              <w:jc w:val="left"/>
            </w:pPr>
            <w:r>
              <w:t xml:space="preserve">30,000.00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405,600.00</w:t>
            </w:r>
          </w:p>
        </w:tc>
      </w:tr>
      <w:tr>
        <w:tc>
          <w:tcPr/>
          <w:p>
            <w:pPr>
              <w:pStyle w:val="Compact"/>
              <w:jc w:val="left"/>
            </w:pPr>
            <w:r>
              <w:t xml:space="preserve">VAT (12%) – Philippines Manila</w:t>
            </w:r>
          </w:p>
        </w:tc>
        <w:tc>
          <w:tcPr/>
          <w:p>
            <w:pPr>
              <w:pStyle w:val="Compact"/>
              <w:jc w:val="left"/>
            </w:pPr>
            <w:r>
              <w:t xml:space="preserve">₱ 48,672.00</w:t>
            </w:r>
          </w:p>
        </w:tc>
      </w:tr>
      <w:tr>
        <w:tc>
          <w:tcPr/>
          <w:p>
            <w:pPr>
              <w:pStyle w:val="Compact"/>
              <w:jc w:val="left"/>
            </w:pPr>
            <w:r>
              <w:t xml:space="preserve">Grand Total</w:t>
            </w:r>
          </w:p>
        </w:tc>
        <w:tc>
          <w:tcPr/>
          <w:p>
            <w:pPr>
              <w:pStyle w:val="Compact"/>
              <w:jc w:val="left"/>
            </w:pPr>
            <w:r>
              <w:t xml:space="preserve">₱ 454,272.00</w:t>
            </w:r>
          </w:p>
        </w:tc>
      </w:tr>
      <w:tr>
        <w:tc>
          <w:tcPr/>
          <w:p>
            <w:pPr>
              <w:pStyle w:val="Compact"/>
              <w:jc w:val="left"/>
            </w:pPr>
            <w:r>
              <w:t xml:space="preserve">Amount Due (PHP)</w:t>
            </w:r>
          </w:p>
        </w:tc>
        <w:tc>
          <w:tcPr/>
          <w:p>
            <w:pPr>
              <w:pStyle w:val="Compact"/>
              <w:jc w:val="left"/>
            </w:pPr>
            <w:r>
              <w:t xml:space="preserve">₱ 454,272.00</w:t>
            </w:r>
          </w:p>
        </w:tc>
      </w:tr>
    </w:tbl>
    <w:bookmarkStart w:id="24" w:name="X18046e1876c3e9ef8aa9af8ce3a5e81f2c74dcd"/>
    <w:p>
      <w:pPr>
        <w:pStyle w:val="Heading3"/>
      </w:pPr>
      <w:r>
        <w:t xml:space="preserve">Terms and Conditions – Invoice for Editor Services, Philippines Manila</w:t>
      </w:r>
    </w:p>
    <w:p>
      <w:pPr>
        <w:numPr>
          <w:ilvl w:val="0"/>
          <w:numId w:val="1001"/>
        </w:numPr>
        <w:pStyle w:val="Compact"/>
      </w:pPr>
      <w:r>
        <w:t xml:space="preserve">This Invoice is issued by Manila Editorial Studio, a registered business entity operating in Philippines Manila, and is governed by the laws of the Republic of the Philippines.</w:t>
      </w:r>
    </w:p>
    <w:p>
      <w:pPr>
        <w:numPr>
          <w:ilvl w:val="0"/>
          <w:numId w:val="1001"/>
        </w:numPr>
        <w:pStyle w:val="Compact"/>
      </w:pPr>
      <w:r>
        <w:t xml:space="preserve">Payment of this Invoice is due within thirty (30) calendar days from the Invoice date. Late payments shall accrue interest at the rate of 1.5% per month as stipulated under the Philippine Civil Code.</w:t>
      </w:r>
    </w:p>
    <w:p>
      <w:pPr>
        <w:numPr>
          <w:ilvl w:val="0"/>
          <w:numId w:val="1001"/>
        </w:numPr>
        <w:pStyle w:val="Compact"/>
      </w:pPr>
      <w:r>
        <w:t xml:space="preserve">All Editor services described herein were performed by qualified editorial professionals based in the Philippines Manila office. The Editor assigned to this project, Mr. James R. Dela Cruz, holds a Master's degree in English Literature from the University of the Philippines and possesses over twelve years of professional editorial experience.</w:t>
      </w:r>
    </w:p>
    <w:p>
      <w:pPr>
        <w:numPr>
          <w:ilvl w:val="0"/>
          <w:numId w:val="1001"/>
        </w:numPr>
        <w:pStyle w:val="Compact"/>
      </w:pPr>
      <w:r>
        <w:t xml:space="preserve">The client acknowledges that all deliverables produced by the Editor are original work. Any intellectual property rights in the final edited documents transfer to the client upon full and final payment of this Invoice.</w:t>
      </w:r>
    </w:p>
    <w:p>
      <w:pPr>
        <w:numPr>
          <w:ilvl w:val="0"/>
          <w:numId w:val="1001"/>
        </w:numPr>
        <w:pStyle w:val="Compact"/>
      </w:pPr>
      <w:r>
        <w:t xml:space="preserve">Revisions beyond the scope defined in the Statement of Work (Ref: ENG-2025-Q2-014) will be billed separately at the Editor's standard hourly rate of PHP 1,850.00 per hour, plus applicable VAT.</w:t>
      </w:r>
    </w:p>
    <w:p>
      <w:pPr>
        <w:numPr>
          <w:ilvl w:val="0"/>
          <w:numId w:val="1001"/>
        </w:numPr>
        <w:pStyle w:val="Compact"/>
      </w:pPr>
      <w:r>
        <w:t xml:space="preserve">Payment may be made via bank transfer to BDO Unibank, Account No. 1234-5678-9012, in the name of Manila Editorial Studio, Inc., Philippines Manila. Please reference this Invoice number (PH-MNL-2025-04872) in all remittances.</w:t>
      </w:r>
    </w:p>
    <w:p>
      <w:pPr>
        <w:numPr>
          <w:ilvl w:val="0"/>
          <w:numId w:val="1001"/>
        </w:numPr>
        <w:pStyle w:val="Compact"/>
      </w:pPr>
      <w:r>
        <w:t xml:space="preserve">This Invoice is valid for ninety (90) days from the date of issue. After this period, the Editor reserves the right to reissue the Invoice with updated rates if applicable.</w:t>
      </w:r>
    </w:p>
    <w:p>
      <w:pPr>
        <w:numPr>
          <w:ilvl w:val="0"/>
          <w:numId w:val="1001"/>
        </w:numPr>
        <w:pStyle w:val="Compact"/>
      </w:pPr>
      <w:r>
        <w:t xml:space="preserve">All disputes arising from this Invoice shall be resolved through mediation in the Philippines Manila jurisdiction before any litigation is commenced.</w:t>
      </w:r>
    </w:p>
    <w:bookmarkEnd w:id="24"/>
    <w:p>
      <w:pPr>
        <w:pStyle w:val="FirstParagraph"/>
      </w:pPr>
      <w:r>
        <w:rPr>
          <w:bCs/>
          <w:b/>
        </w:rPr>
        <w:t xml:space="preserve">Manila Editorial Studio, Inc.</w:t>
      </w:r>
      <w:r>
        <w:t xml:space="preserve"> </w:t>
      </w:r>
      <w:r>
        <w:t xml:space="preserve">| Philippines Manila | TRN: 000-123-456-000 | BIR-Registered</w:t>
      </w:r>
    </w:p>
    <w:p>
      <w:pPr>
        <w:pStyle w:val="BodyText"/>
      </w:pPr>
      <w:r>
        <w:t xml:space="preserve">This Invoice was generated electronically and is valid without a physical signature. For inquiries regarding this Invoice or the Editor services rendered, please contact billing@manilaeditorialstudio.ph or call +63 (2) 8887-4521 during business hours (Monday to Friday, 8:00 AM – 5:00 PM Philippine Standard Time).</w:t>
      </w:r>
    </w:p>
    <w:p>
      <w:pPr>
        <w:pStyle w:val="BodyText"/>
      </w:pPr>
      <w:r>
        <w:t xml:space="preserve">Thank you for choosing our Editor services in Philippines Manila.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Philippines Manila</dc:title>
  <dc:creator/>
  <dc:language>en</dc:language>
  <cp:keywords/>
  <dcterms:created xsi:type="dcterms:W3CDTF">2026-10-10T02:09:58Z</dcterms:created>
  <dcterms:modified xsi:type="dcterms:W3CDTF">2026-10-10T02:09:58Z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