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invoice"/>
    <w:p>
      <w:pPr>
        <w:pStyle w:val="Heading1"/>
      </w:pPr>
      <w:r>
        <w:t xml:space="preserve">INVOICE</w:t>
      </w:r>
    </w:p>
    <w:p>
      <w:pPr>
        <w:pStyle w:val="FirstParagraph"/>
      </w:pPr>
      <w:r>
        <w:t xml:space="preserve">Invoice No: INV-RM-2025-04872</w:t>
      </w:r>
    </w:p>
    <w:p>
      <w:pPr>
        <w:pStyle w:val="BodyText"/>
      </w:pPr>
      <w:r>
        <w:t xml:space="preserve">Date of Issue: 15 June 2025</w:t>
      </w:r>
    </w:p>
    <w:p>
      <w:pPr>
        <w:pStyle w:val="BodyText"/>
      </w:pPr>
      <w:r>
        <w:t xml:space="preserve">Due Date: 15 July 2025</w:t>
      </w:r>
    </w:p>
    <w:p>
      <w:pPr>
        <w:pStyle w:val="BodyText"/>
      </w:pPr>
      <w:r>
        <w:t xml:space="preserve">Status:</w:t>
      </w:r>
      <w:r>
        <w:t xml:space="preserve"> </w:t>
      </w:r>
      <w:r>
        <w:t xml:space="preserve">Pending Payment</w:t>
      </w:r>
    </w:p>
    <w:bookmarkEnd w:id="20"/>
    <w:bookmarkStart w:id="21" w:name="editorpro-solutions-ltd."/>
    <w:p>
      <w:pPr>
        <w:pStyle w:val="Heading3"/>
      </w:pPr>
      <w:r>
        <w:t xml:space="preserve">EditorPro Solutions Ltd.</w:t>
      </w:r>
    </w:p>
    <w:p>
      <w:pPr>
        <w:pStyle w:val="FirstParagraph"/>
      </w:pPr>
      <w:r>
        <w:t xml:space="preserve">12 Arbat Street, Building 4, Floor 7</w:t>
      </w:r>
    </w:p>
    <w:p>
      <w:pPr>
        <w:pStyle w:val="BodyText"/>
      </w:pPr>
      <w:r>
        <w:t xml:space="preserve">Moscow, Russia Moscow 101000</w:t>
      </w:r>
    </w:p>
    <w:p>
      <w:pPr>
        <w:pStyle w:val="BodyText"/>
      </w:pPr>
      <w:r>
        <w:t xml:space="preserve">Tax ID (INN): 7701234567</w:t>
      </w:r>
    </w:p>
    <w:p>
      <w:pPr>
        <w:pStyle w:val="BodyText"/>
      </w:pPr>
      <w:r>
        <w:t xml:space="preserve">KPP: 770101001</w:t>
      </w:r>
    </w:p>
    <w:p>
      <w:pPr>
        <w:pStyle w:val="BodyText"/>
      </w:pPr>
      <w:r>
        <w:t xml:space="preserve">Phone: +7 (495) 123-4567</w:t>
      </w:r>
    </w:p>
    <w:p>
      <w:pPr>
        <w:pStyle w:val="BodyText"/>
      </w:pPr>
      <w:r>
        <w:t xml:space="preserve">Email: billing@editorpro.ru</w:t>
      </w:r>
    </w:p>
    <w:bookmarkEnd w:id="21"/>
    <w:bookmarkStart w:id="22" w:name="billed-to"/>
    <w:p>
      <w:pPr>
        <w:pStyle w:val="Heading4"/>
      </w:pPr>
      <w:r>
        <w:t xml:space="preserve">Billed To</w:t>
      </w:r>
    </w:p>
    <w:p>
      <w:pPr>
        <w:pStyle w:val="FirstParagraph"/>
      </w:pPr>
      <w:r>
        <w:rPr>
          <w:bCs/>
          <w:b/>
        </w:rPr>
        <w:t xml:space="preserve">Client Name:</w:t>
      </w:r>
      <w:r>
        <w:t xml:space="preserve"> </w:t>
      </w:r>
      <w:r>
        <w:t xml:space="preserve">OOO "MediaTek Publishing Group"</w:t>
      </w:r>
    </w:p>
    <w:p>
      <w:pPr>
        <w:pStyle w:val="BodyText"/>
      </w:pPr>
      <w:r>
        <w:rPr>
          <w:bCs/>
          <w:b/>
        </w:rPr>
        <w:t xml:space="preserve">Address:</w:t>
      </w:r>
      <w:r>
        <w:t xml:space="preserve"> </w:t>
      </w:r>
      <w:r>
        <w:t xml:space="preserve">45 Tverskaya Street, Suite 210</w:t>
      </w:r>
    </w:p>
    <w:p>
      <w:pPr>
        <w:pStyle w:val="BodyText"/>
      </w:pPr>
      <w:r>
        <w:rPr>
          <w:bCs/>
          <w:b/>
        </w:rPr>
        <w:t xml:space="preserve">City:</w:t>
      </w:r>
      <w:r>
        <w:t xml:space="preserve"> </w:t>
      </w:r>
      <w:r>
        <w:t xml:space="preserve">Russia Moscow, 125009</w:t>
      </w:r>
    </w:p>
    <w:p>
      <w:pPr>
        <w:pStyle w:val="BodyText"/>
      </w:pPr>
      <w:r>
        <w:rPr>
          <w:bCs/>
          <w:b/>
        </w:rPr>
        <w:t xml:space="preserve">Contact Person:</w:t>
      </w:r>
      <w:r>
        <w:t xml:space="preserve"> </w:t>
      </w:r>
      <w:r>
        <w:t xml:space="preserve">Anna Petrova, Procurement Director</w:t>
      </w:r>
    </w:p>
    <w:p>
      <w:pPr>
        <w:pStyle w:val="BodyText"/>
      </w:pPr>
      <w:r>
        <w:rPr>
          <w:bCs/>
          <w:b/>
        </w:rPr>
        <w:t xml:space="preserve">Email:</w:t>
      </w:r>
      <w:r>
        <w:t xml:space="preserve"> </w:t>
      </w:r>
      <w:r>
        <w:t xml:space="preserve">a.petrova@mediatek.ru</w:t>
      </w:r>
    </w:p>
    <w:p>
      <w:pPr>
        <w:pStyle w:val="BodyText"/>
      </w:pPr>
      <w:r>
        <w:rPr>
          <w:bCs/>
          <w:b/>
        </w:rPr>
        <w:t xml:space="preserve">Phone:</w:t>
      </w:r>
      <w:r>
        <w:t xml:space="preserve"> </w:t>
      </w:r>
      <w:r>
        <w:t xml:space="preserve">+7 (495) 987-6543</w:t>
      </w:r>
    </w:p>
    <w:bookmarkEnd w:id="22"/>
    <w:bookmarkStart w:id="23" w:name="invoice-details"/>
    <w:p>
      <w:pPr>
        <w:pStyle w:val="Heading4"/>
      </w:pPr>
      <w:r>
        <w:t xml:space="preserve">Invoice Details</w:t>
      </w:r>
    </w:p>
    <w:p>
      <w:pPr>
        <w:pStyle w:val="FirstParagraph"/>
      </w:pPr>
      <w:r>
        <w:rPr>
          <w:bCs/>
          <w:b/>
        </w:rPr>
        <w:t xml:space="preserve">Project Reference:</w:t>
      </w:r>
      <w:r>
        <w:t xml:space="preserve"> </w:t>
      </w:r>
      <w:r>
        <w:t xml:space="preserve">Editor License Renewal 2025</w:t>
      </w:r>
    </w:p>
    <w:p>
      <w:pPr>
        <w:pStyle w:val="BodyText"/>
      </w:pPr>
      <w:r>
        <w:rPr>
          <w:bCs/>
          <w:b/>
        </w:rPr>
        <w:t xml:space="preserve">Service Period:</w:t>
      </w:r>
      <w:r>
        <w:t xml:space="preserve"> </w:t>
      </w:r>
      <w:r>
        <w:t xml:space="preserve">01 July 2025 – 30 June 2026</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Russian Ruble (RUB)</w:t>
      </w:r>
    </w:p>
    <w:p>
      <w:pPr>
        <w:pStyle w:val="BodyText"/>
      </w:pPr>
      <w:r>
        <w:rPr>
          <w:bCs/>
          <w:b/>
        </w:rPr>
        <w:t xml:space="preserve">Bank Details:</w:t>
      </w:r>
      <w:r>
        <w:t xml:space="preserve"> </w:t>
      </w:r>
      <w:r>
        <w:t xml:space="preserve">Sberbank, Moscow Branch</w:t>
      </w:r>
    </w:p>
    <w:p>
      <w:pPr>
        <w:pStyle w:val="BodyText"/>
      </w:pPr>
      <w:r>
        <w:rPr>
          <w:bCs/>
          <w:b/>
        </w:rPr>
        <w:t xml:space="preserve">Account No:</w:t>
      </w:r>
      <w:r>
        <w:t xml:space="preserve"> </w:t>
      </w:r>
      <w:r>
        <w:t xml:space="preserve">40702810400000012345</w:t>
      </w:r>
    </w:p>
    <w:p>
      <w:pPr>
        <w:pStyle w:val="BodyText"/>
      </w:pPr>
      <w:r>
        <w:rPr>
          <w:bCs/>
          <w:b/>
        </w:rPr>
        <w:t xml:space="preserve">BIC/SWIFT:</w:t>
      </w:r>
      <w:r>
        <w:t xml:space="preserve"> </w:t>
      </w:r>
      <w:r>
        <w:t xml:space="preserve">SABRRUMM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Product / Service</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Editor Professional Suite – Annual License (Desktop &amp; Cloud Access) for 50 named users in Russia Moscow office</w:t>
            </w:r>
          </w:p>
        </w:tc>
        <w:tc>
          <w:tcPr/>
          <w:p>
            <w:pPr>
              <w:pStyle w:val="Compact"/>
              <w:jc w:val="left"/>
            </w:pPr>
            <w:r>
              <w:t xml:space="preserve">Editor Pro v12.4</w:t>
            </w:r>
          </w:p>
        </w:tc>
        <w:tc>
          <w:tcPr/>
          <w:p>
            <w:pPr>
              <w:pStyle w:val="Compact"/>
              <w:jc w:val="left"/>
            </w:pPr>
            <w:r>
              <w:t xml:space="preserve">50</w:t>
            </w:r>
          </w:p>
        </w:tc>
        <w:tc>
          <w:tcPr/>
          <w:p>
            <w:pPr>
              <w:pStyle w:val="Compact"/>
              <w:jc w:val="left"/>
            </w:pPr>
            <w:r>
              <w:t xml:space="preserve">18,500.00</w:t>
            </w:r>
          </w:p>
        </w:tc>
        <w:tc>
          <w:tcPr/>
          <w:p>
            <w:pPr>
              <w:pStyle w:val="Compact"/>
              <w:jc w:val="left"/>
            </w:pPr>
            <w:r>
              <w:t xml:space="preserve">925,000.00</w:t>
            </w:r>
          </w:p>
        </w:tc>
      </w:tr>
      <w:tr>
        <w:tc>
          <w:tcPr/>
          <w:p>
            <w:pPr>
              <w:pStyle w:val="Compact"/>
              <w:jc w:val="left"/>
            </w:pPr>
            <w:r>
              <w:t xml:space="preserve">2</w:t>
            </w:r>
          </w:p>
        </w:tc>
        <w:tc>
          <w:tcPr/>
          <w:p>
            <w:pPr>
              <w:pStyle w:val="Compact"/>
              <w:jc w:val="left"/>
            </w:pPr>
            <w:r>
              <w:t xml:space="preserve">Editor Advanced Collaboration Module – Real-time multi-user editing, version control, and annotation tools for the Russia Moscow editorial team</w:t>
            </w:r>
          </w:p>
        </w:tc>
        <w:tc>
          <w:tcPr/>
          <w:p>
            <w:pPr>
              <w:pStyle w:val="Compact"/>
              <w:jc w:val="left"/>
            </w:pPr>
            <w:r>
              <w:t xml:space="preserve">Editor Collab Add-on</w:t>
            </w:r>
          </w:p>
        </w:tc>
        <w:tc>
          <w:tcPr/>
          <w:p>
            <w:pPr>
              <w:pStyle w:val="Compact"/>
              <w:jc w:val="left"/>
            </w:pPr>
            <w:r>
              <w:t xml:space="preserve">1</w:t>
            </w:r>
          </w:p>
        </w:tc>
        <w:tc>
          <w:tcPr/>
          <w:p>
            <w:pPr>
              <w:pStyle w:val="Compact"/>
              <w:jc w:val="left"/>
            </w:pPr>
            <w:r>
              <w:t xml:space="preserve">340,000.00</w:t>
            </w:r>
          </w:p>
        </w:tc>
        <w:tc>
          <w:tcPr/>
          <w:p>
            <w:pPr>
              <w:pStyle w:val="Compact"/>
              <w:jc w:val="left"/>
            </w:pPr>
            <w:r>
              <w:t xml:space="preserve">340,000.00</w:t>
            </w:r>
          </w:p>
        </w:tc>
      </w:tr>
      <w:tr>
        <w:tc>
          <w:tcPr/>
          <w:p>
            <w:pPr>
              <w:pStyle w:val="Compact"/>
              <w:jc w:val="left"/>
            </w:pPr>
            <w:r>
              <w:t xml:space="preserve">3</w:t>
            </w:r>
          </w:p>
        </w:tc>
        <w:tc>
          <w:tcPr/>
          <w:p>
            <w:pPr>
              <w:pStyle w:val="Compact"/>
              <w:jc w:val="left"/>
            </w:pPr>
            <w:r>
              <w:t xml:space="preserve">Editor AI-Powered Proofreading &amp; Translation Plugin – Supports Russian, English, and multilingual content workflows for publications distributed across Russia Moscow and international markets</w:t>
            </w:r>
          </w:p>
        </w:tc>
        <w:tc>
          <w:tcPr/>
          <w:p>
            <w:pPr>
              <w:pStyle w:val="Compact"/>
              <w:jc w:val="left"/>
            </w:pPr>
            <w:r>
              <w:t xml:space="preserve">Editor AI Plugin</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4</w:t>
            </w:r>
          </w:p>
        </w:tc>
        <w:tc>
          <w:tcPr/>
          <w:p>
            <w:pPr>
              <w:pStyle w:val="Compact"/>
              <w:jc w:val="left"/>
            </w:pPr>
            <w:r>
              <w:t xml:space="preserve">On-site Installation, Configuration &amp; Staff Training for Editor software at the client's Russia Moscow headquarters (3-day engagement, 2 certified Editor engineers)</w:t>
            </w:r>
          </w:p>
        </w:tc>
        <w:tc>
          <w:tcPr/>
          <w:p>
            <w:pPr>
              <w:pStyle w:val="Compact"/>
              <w:jc w:val="left"/>
            </w:pPr>
            <w:r>
              <w:t xml:space="preserve">Professional Services</w:t>
            </w:r>
          </w:p>
        </w:tc>
        <w:tc>
          <w:tcPr/>
          <w:p>
            <w:pPr>
              <w:pStyle w:val="Compact"/>
              <w:jc w:val="left"/>
            </w:pPr>
            <w:r>
              <w:t xml:space="preserve">3</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5</w:t>
            </w:r>
          </w:p>
        </w:tc>
        <w:tc>
          <w:tcPr/>
          <w:p>
            <w:pPr>
              <w:pStyle w:val="Compact"/>
              <w:jc w:val="left"/>
            </w:pPr>
            <w:r>
              <w:t xml:space="preserve">Dedicated Technical Support &amp; Priority Response SLA (24/7 coverage, 4-hour response time) for all Editor licenses deployed in Russia Moscow</w:t>
            </w:r>
          </w:p>
        </w:tc>
        <w:tc>
          <w:tcPr/>
          <w:p>
            <w:pPr>
              <w:pStyle w:val="Compact"/>
              <w:jc w:val="left"/>
            </w:pPr>
            <w:r>
              <w:t xml:space="preserve">Editor Support Plan</w:t>
            </w:r>
          </w:p>
        </w:tc>
        <w:tc>
          <w:tcPr/>
          <w:p>
            <w:pPr>
              <w:pStyle w:val="Compact"/>
              <w:jc w:val="left"/>
            </w:pPr>
            <w:r>
              <w:t xml:space="preserve">1</w:t>
            </w:r>
          </w:p>
        </w:tc>
        <w:tc>
          <w:tcPr/>
          <w:p>
            <w:pPr>
              <w:pStyle w:val="Compact"/>
              <w:jc w:val="left"/>
            </w:pPr>
            <w:r>
              <w:t xml:space="preserve">198,000.00</w:t>
            </w:r>
          </w:p>
        </w:tc>
        <w:tc>
          <w:tcPr/>
          <w:p>
            <w:pPr>
              <w:pStyle w:val="Compact"/>
              <w:jc w:val="left"/>
            </w:pPr>
            <w:r>
              <w:t xml:space="preserve">198,000.00</w:t>
            </w:r>
          </w:p>
        </w:tc>
      </w:tr>
      <w:tr>
        <w:tc>
          <w:tcPr/>
          <w:p>
            <w:pPr>
              <w:pStyle w:val="Compact"/>
              <w:jc w:val="left"/>
            </w:pPr>
            <w:r>
              <w:t xml:space="preserve">6</w:t>
            </w:r>
          </w:p>
        </w:tc>
        <w:tc>
          <w:tcPr/>
          <w:p>
            <w:pPr>
              <w:pStyle w:val="Compact"/>
              <w:jc w:val="left"/>
            </w:pPr>
            <w:r>
              <w:t xml:space="preserve">Custom Editor Template Library &amp; Branding Package – Tailored document templates, style guides, and layout presets aligned with the client's publishing standards in Russia Moscow</w:t>
            </w:r>
          </w:p>
        </w:tc>
        <w:tc>
          <w:tcPr/>
          <w:p>
            <w:pPr>
              <w:pStyle w:val="Compact"/>
              <w:jc w:val="left"/>
            </w:pPr>
            <w:r>
              <w:t xml:space="preserve">Editor Customization</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1,993,000.00 RUB</w:t>
            </w:r>
          </w:p>
        </w:tc>
      </w:tr>
      <w:tr>
        <w:tc>
          <w:tcPr/>
          <w:p>
            <w:pPr>
              <w:pStyle w:val="Compact"/>
              <w:jc w:val="left"/>
            </w:pPr>
            <w:r>
              <w:t xml:space="preserve">VAT (20% – Russian Federation)</w:t>
            </w:r>
          </w:p>
        </w:tc>
        <w:tc>
          <w:tcPr/>
          <w:p>
            <w:pPr>
              <w:pStyle w:val="Compact"/>
              <w:jc w:val="left"/>
            </w:pPr>
            <w:r>
              <w:t xml:space="preserve">398,600.00 RUB</w:t>
            </w:r>
          </w:p>
        </w:tc>
      </w:tr>
      <w:tr>
        <w:tc>
          <w:tcPr/>
          <w:p>
            <w:pPr>
              <w:pStyle w:val="Compact"/>
              <w:jc w:val="left"/>
            </w:pPr>
            <w:r>
              <w:t xml:space="preserve">Discount (Early Renewal – 5%)</w:t>
            </w:r>
          </w:p>
        </w:tc>
        <w:tc>
          <w:tcPr/>
          <w:p>
            <w:pPr>
              <w:pStyle w:val="Compact"/>
              <w:jc w:val="left"/>
            </w:pPr>
            <w:r>
              <w:t xml:space="preserve">-99,650.00 RUB</w:t>
            </w:r>
          </w:p>
        </w:tc>
      </w:tr>
      <w:tr>
        <w:tc>
          <w:tcPr/>
          <w:p>
            <w:pPr>
              <w:pStyle w:val="Compact"/>
              <w:jc w:val="left"/>
            </w:pPr>
            <w:r>
              <w:t xml:space="preserve">Grand Total Due</w:t>
            </w:r>
          </w:p>
        </w:tc>
        <w:tc>
          <w:tcPr/>
          <w:p>
            <w:pPr>
              <w:pStyle w:val="Compact"/>
              <w:jc w:val="left"/>
            </w:pPr>
            <w:r>
              <w:t xml:space="preserve">2,291,950.00 RUB</w:t>
            </w:r>
          </w:p>
        </w:tc>
      </w:tr>
    </w:tbl>
    <w:bookmarkStart w:id="24" w:name="terms-conditions-notes"/>
    <w:p>
      <w:pPr>
        <w:pStyle w:val="Heading4"/>
      </w:pPr>
      <w:r>
        <w:t xml:space="preserve">Terms, Conditions &amp; Notes</w:t>
      </w:r>
    </w:p>
    <w:p>
      <w:pPr>
        <w:numPr>
          <w:ilvl w:val="0"/>
          <w:numId w:val="1001"/>
        </w:numPr>
        <w:pStyle w:val="Compact"/>
      </w:pPr>
      <w:r>
        <w:t xml:space="preserve">This Invoice is issued in accordance with the Federal Law of the Russian Federation on Accounting and the applicable tax regulations governing commercial transactions in Russia Moscow. All amounts are stated in Russian Rubles (RUB) and are inclusive of applicable Value Added Tax (VAT) at the statutory rate of 20%.</w:t>
      </w:r>
    </w:p>
    <w:p>
      <w:pPr>
        <w:numPr>
          <w:ilvl w:val="0"/>
          <w:numId w:val="1001"/>
        </w:numPr>
        <w:pStyle w:val="Compact"/>
      </w:pPr>
      <w:r>
        <w:t xml:space="preserve">The Editor software licenses referenced in this Invoice are granted for exclusive use within the client's operational premises located in Russia Moscow. Redistribution, sub-licensing, or deployment of the Editor platform outside the agreed geographical scope without prior written consent from EditorPro Solutions Ltd. is strictly prohibited.</w:t>
      </w:r>
    </w:p>
    <w:p>
      <w:pPr>
        <w:numPr>
          <w:ilvl w:val="0"/>
          <w:numId w:val="1001"/>
        </w:numPr>
        <w:pStyle w:val="Compact"/>
      </w:pPr>
      <w:r>
        <w:t xml:space="preserve">Payment for this Invoice must be received within thirty (30) calendar days from the date of issue. Late payments shall accrue interest at a rate of 0.1% per calendar day on the outstanding balance, in compliance with Article 317.1 of the Civil Code of the Russian Federation.</w:t>
      </w:r>
    </w:p>
    <w:p>
      <w:pPr>
        <w:numPr>
          <w:ilvl w:val="0"/>
          <w:numId w:val="1001"/>
        </w:numPr>
        <w:pStyle w:val="Compact"/>
      </w:pPr>
      <w:r>
        <w:t xml:space="preserve">The Editor Professional Suite license includes all software updates, security patches, and feature enhancements released during the service period. The client's editorial team in Russia Moscow will receive automatic notifications for major Editor version upgrades and may schedule installation windows at their convenience.</w:t>
      </w:r>
    </w:p>
    <w:p>
      <w:pPr>
        <w:numPr>
          <w:ilvl w:val="0"/>
          <w:numId w:val="1001"/>
        </w:numPr>
        <w:pStyle w:val="Compact"/>
      </w:pPr>
      <w:r>
        <w:t xml:space="preserve">EditorPro Solutions Ltd. warrants that the Editor software delivered under this Invoice shall be free from material defects in workmanship and design for a period of twelve (12) months from the date of installation. Any defects identified within this warranty period shall be remedied at no additional cost to the client.</w:t>
      </w:r>
    </w:p>
    <w:p>
      <w:pPr>
        <w:numPr>
          <w:ilvl w:val="0"/>
          <w:numId w:val="1001"/>
        </w:numPr>
        <w:pStyle w:val="Compact"/>
      </w:pPr>
      <w:r>
        <w:t xml:space="preserve">All personal data processed in connection with this Invoice and the associated Editor service agreement shall be handled in strict compliance with Federal Law No. 152-FZ "On Personal Data" of the Russian Federation. Data storage servers for the Editor cloud component are physically located within the territory of Russia Moscow to ensure full regulatory compliance.</w:t>
      </w:r>
    </w:p>
    <w:p>
      <w:pPr>
        <w:numPr>
          <w:ilvl w:val="0"/>
          <w:numId w:val="1001"/>
        </w:numPr>
        <w:pStyle w:val="Compact"/>
      </w:pPr>
      <w:r>
        <w:t xml:space="preserve">This Invoice constitutes a binding financial document. In the event of any discrepancy between the terms stated herein and the master service agreement, the terms of the master service agreement shall prevail. The client is advised to retain this Invoice for their accounting records and tax reporting purposes in Russia Moscow.</w:t>
      </w:r>
    </w:p>
    <w:p>
      <w:pPr>
        <w:numPr>
          <w:ilvl w:val="0"/>
          <w:numId w:val="1001"/>
        </w:numPr>
        <w:pStyle w:val="Compact"/>
      </w:pPr>
      <w:r>
        <w:t xml:space="preserve">For questions regarding this Invoice or the Editor services described, please contact our billing department in Russia Moscow at billing@editorpro.ru or by telephone at +7 (495) 123-4567, Monday through Friday, 09:00–18:00 Moscow Time (MSK).</w:t>
      </w:r>
    </w:p>
    <w:bookmarkEnd w:id="24"/>
    <w:p>
      <w:pPr>
        <w:pStyle w:val="FirstParagraph"/>
      </w:pPr>
      <w:r>
        <w:rPr>
          <w:bCs/>
          <w:b/>
        </w:rPr>
        <w:t xml:space="preserve">EditorPro Solutions Ltd.</w:t>
      </w:r>
      <w:r>
        <w:t xml:space="preserve"> </w:t>
      </w:r>
      <w:r>
        <w:t xml:space="preserve">| 12 Arbat Street, Building 4, Floor 7, Russia Moscow 101000</w:t>
      </w:r>
    </w:p>
    <w:p>
      <w:pPr>
        <w:pStyle w:val="BodyText"/>
      </w:pPr>
      <w:r>
        <w:t xml:space="preserve">Registered in the Unified State Register of Legal Entities (OGRN): 1157700123456</w:t>
      </w:r>
    </w:p>
    <w:p>
      <w:pPr>
        <w:pStyle w:val="BodyText"/>
      </w:pPr>
      <w:r>
        <w:t xml:space="preserve">This Invoice was generated electronically and is valid without a physical signature in accordance with Federal Law No. 63-FZ "On Electronic Signature".</w:t>
      </w:r>
    </w:p>
    <w:p>
      <w:pPr>
        <w:pStyle w:val="BodyText"/>
      </w:pPr>
      <w:r>
        <w:t xml:space="preserve">Thank you for choosing EditorPro Solutions for your editorial needs in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Russia Moscow</dc:title>
  <dc:creator/>
  <dc:language>en</dc:language>
  <cp:keywords/>
  <dcterms:created xsi:type="dcterms:W3CDTF">2026-10-10T01:55:48Z</dcterms:created>
  <dcterms:modified xsi:type="dcterms:W3CDTF">2026-10-10T01:55:48Z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