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editorial-solutions-ltd."/>
    <w:p>
      <w:pPr>
        <w:pStyle w:val="Heading1"/>
      </w:pPr>
      <w:r>
        <w:t xml:space="preserve">Al-Riyadh Editorial Solutions Ltd.</w:t>
      </w:r>
    </w:p>
    <w:p>
      <w:pPr>
        <w:pStyle w:val="FirstParagraph"/>
      </w:pPr>
      <w:r>
        <w:t xml:space="preserve">Office 1204, Kingdom Tower,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billing@alriyadheditorial.sa | Tel: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rPr>
          <w:bCs/>
          <w:b/>
        </w:rPr>
        <w:t xml:space="preserve">Location:</w:t>
      </w:r>
      <w:r>
        <w:t xml:space="preserve"> </w:t>
      </w:r>
      <w:r>
        <w:t xml:space="preserve">Saudi Arabia Riyadh</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Al-Nakheel Media Group</w:t>
      </w:r>
    </w:p>
    <w:p>
      <w:pPr>
        <w:pStyle w:val="BodyText"/>
      </w:pPr>
      <w:r>
        <w:t xml:space="preserve">Attn: Mr. Khalid Al-Otaibi, Chief Content Officer</w:t>
      </w:r>
    </w:p>
    <w:p>
      <w:pPr>
        <w:pStyle w:val="BodyText"/>
      </w:pPr>
      <w:r>
        <w:t xml:space="preserve">Building 7, King Fahd Road, Al Malqa District</w:t>
      </w:r>
    </w:p>
    <w:p>
      <w:pPr>
        <w:pStyle w:val="BodyText"/>
      </w:pPr>
      <w:r>
        <w:t xml:space="preserve">Riyadh, 12345, Saudi Arabia</w:t>
      </w:r>
    </w:p>
    <w:p>
      <w:pPr>
        <w:pStyle w:val="BodyText"/>
      </w:pPr>
      <w:r>
        <w:t xml:space="preserve">VAT No.: 310987654300003</w:t>
      </w:r>
    </w:p>
    <w:p>
      <w:pPr>
        <w:pStyle w:val="BodyText"/>
      </w:pPr>
      <w:r>
        <w:t xml:space="preserve">Phone: +966 55 123 4567</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Q2 2025 Editorial &amp; Content Management</w:t>
      </w:r>
    </w:p>
    <w:p>
      <w:pPr>
        <w:pStyle w:val="BodyText"/>
      </w:pPr>
      <w:r>
        <w:rPr>
          <w:bCs/>
          <w:b/>
        </w:rPr>
        <w:t xml:space="preserve">Service Type:</w:t>
      </w:r>
      <w:r>
        <w:t xml:space="preserve"> </w:t>
      </w:r>
      <w:r>
        <w:t xml:space="preserve">Professional Editor Services</w:t>
      </w:r>
    </w:p>
    <w:p>
      <w:pPr>
        <w:pStyle w:val="BodyText"/>
      </w:pPr>
      <w:r>
        <w:rPr>
          <w:bCs/>
          <w:b/>
        </w:rPr>
        <w:t xml:space="preserve">Deliverable Location:</w:t>
      </w:r>
      <w:r>
        <w:t xml:space="preserve"> </w:t>
      </w:r>
      <w:r>
        <w:t xml:space="preserve">Saudi Arabia Riyadh</w:t>
      </w:r>
    </w:p>
    <w:p>
      <w:pPr>
        <w:pStyle w:val="BodyText"/>
      </w:pPr>
      <w:r>
        <w:rPr>
          <w:bCs/>
          <w:b/>
        </w:rPr>
        <w:t xml:space="preserve">Contract Ref:</w:t>
      </w:r>
      <w:r>
        <w:t xml:space="preserve"> </w:t>
      </w:r>
      <w:r>
        <w:t xml:space="preserve">CTR-2025-0091</w:t>
      </w:r>
    </w:p>
    <w:p>
      <w:pPr>
        <w:pStyle w:val="BodyText"/>
      </w:pPr>
      <w:r>
        <w:rPr>
          <w:bCs/>
          <w:b/>
        </w:rPr>
        <w:t xml:space="preserve">Language:</w:t>
      </w:r>
      <w:r>
        <w:t xml:space="preserve"> </w:t>
      </w:r>
      <w:r>
        <w:t xml:space="preserve">Arabic / English (Bilingual)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Editor – Arabic Content Review &amp; Proofreading (Monthly Retainer, Saudi Arabia Riyadh 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Senior Editor – English Translation &amp; Localization (Monthly Retainer, Saudi Arabia Riyadh office)</w:t>
            </w:r>
          </w:p>
        </w:tc>
        <w:tc>
          <w:tcPr/>
          <w:p>
            <w:pPr>
              <w:pStyle w:val="Compact"/>
              <w:jc w:val="left"/>
            </w:pPr>
            <w:r>
              <w:t xml:space="preserve">1</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Editorial Team – Copy Editing &amp; Style Guide Compliance (40 hours)</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Editor – Video Script Development &amp; Post-Production Review (12 scripts)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Editor – Digital Asset Management &amp; CMS Content Structuring (Monthly)</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6</w:t>
            </w:r>
          </w:p>
        </w:tc>
        <w:tc>
          <w:tcPr/>
          <w:p>
            <w:pPr>
              <w:pStyle w:val="Compact"/>
              <w:jc w:val="left"/>
            </w:pPr>
            <w:r>
              <w:t xml:space="preserve">Editor – Fact-Checking &amp; Compliance Review for Regulatory Publications (Saudi Arabia Riyadh jurisdiction)</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Editor – On-Site Workshop &amp; Training for In-House Team (2 days, Riyadh)</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97,550.00 SAR</w:t>
            </w:r>
          </w:p>
        </w:tc>
      </w:tr>
      <w:tr>
        <w:tc>
          <w:tcPr/>
          <w:p>
            <w:pPr>
              <w:pStyle w:val="Compact"/>
              <w:jc w:val="left"/>
            </w:pPr>
            <w:r>
              <w:t xml:space="preserve">VAT (15% – Saudi Arabia)</w:t>
            </w:r>
          </w:p>
        </w:tc>
        <w:tc>
          <w:tcPr/>
          <w:p>
            <w:pPr>
              <w:pStyle w:val="Compact"/>
              <w:jc w:val="left"/>
            </w:pPr>
            <w:r>
              <w:t xml:space="preserve">14,632.50 SAR</w:t>
            </w:r>
          </w:p>
        </w:tc>
      </w:tr>
      <w:tr>
        <w:tc>
          <w:tcPr/>
          <w:p>
            <w:pPr>
              <w:pStyle w:val="Compact"/>
              <w:jc w:val="left"/>
            </w:pPr>
            <w:r>
              <w:t xml:space="preserve">Discount (Early Payment – 2%)</w:t>
            </w:r>
          </w:p>
        </w:tc>
        <w:tc>
          <w:tcPr/>
          <w:p>
            <w:pPr>
              <w:pStyle w:val="Compact"/>
              <w:jc w:val="left"/>
            </w:pPr>
            <w:r>
              <w:t xml:space="preserve">-1,951.00 SAR</w:t>
            </w:r>
          </w:p>
        </w:tc>
      </w:tr>
      <w:tr>
        <w:tc>
          <w:tcPr/>
          <w:p>
            <w:pPr>
              <w:pStyle w:val="Compact"/>
              <w:jc w:val="left"/>
            </w:pPr>
            <w:r>
              <w:t xml:space="preserve">Grand Total Due</w:t>
            </w:r>
          </w:p>
        </w:tc>
        <w:tc>
          <w:tcPr/>
          <w:p>
            <w:pPr>
              <w:pStyle w:val="Compact"/>
              <w:jc w:val="left"/>
            </w:pPr>
            <w:r>
              <w:t xml:space="preserve">110,231.50 SAR</w:t>
            </w:r>
          </w:p>
        </w:tc>
      </w:tr>
    </w:tbl>
    <w:bookmarkStart w:id="24" w:name="invoice-notes-payment-instructions"/>
    <w:p>
      <w:pPr>
        <w:pStyle w:val="Heading3"/>
      </w:pPr>
      <w:r>
        <w:t xml:space="preserve">Invoice Notes &amp; Payment Instructions</w:t>
      </w:r>
    </w:p>
    <w:p>
      <w:pPr>
        <w:pStyle w:val="FirstParagraph"/>
      </w:pPr>
      <w:r>
        <w:t xml:space="preserve">This Invoice covers all professional Editor services rendered by Al-Riyadh Editorial Solutions Ltd. during the month of June 2025. All editorial work was performed at our registered office in Saudi Arabia Riyadh, Olaya District, unless otherwise noted for on-site engagements.</w:t>
      </w:r>
    </w:p>
    <w:p>
      <w:pPr>
        <w:pStyle w:val="BodyText"/>
      </w:pPr>
      <w:r>
        <w:rPr>
          <w:bCs/>
          <w:b/>
        </w:rPr>
        <w:t xml:space="preserve">Payment Method:</w:t>
      </w:r>
      <w:r>
        <w:t xml:space="preserve"> </w:t>
      </w:r>
      <w:r>
        <w:t xml:space="preserve">Bank Transfer (Wire Transfer)</w:t>
      </w:r>
    </w:p>
    <w:p>
      <w:pPr>
        <w:pStyle w:val="BodyText"/>
      </w:pPr>
      <w:r>
        <w:rPr>
          <w:bCs/>
          <w:b/>
        </w:rPr>
        <w:t xml:space="preserve">Bank:</w:t>
      </w:r>
      <w:r>
        <w:t xml:space="preserve"> </w:t>
      </w:r>
      <w:r>
        <w:t xml:space="preserve">Saudi National Bank (SNB)</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Please cite Invoice No. INV-2025-04872 in your payment reference.</w:t>
      </w:r>
    </w:p>
    <w:p>
      <w:pPr>
        <w:pStyle w:val="BodyText"/>
      </w:pPr>
      <w:r>
        <w:t xml:space="preserve">All amounts are stated in Saudi Riyals (SAR). This Invoice is subject to the 15% Value Added Tax (VAT) as mandated by the Zakat, Tax and Customs Authority (ZATCA) of Saudi Arabia. The Editor services described herein comply with all applicable Saudi Arabian media and content regulations.</w:t>
      </w:r>
    </w:p>
    <w:bookmarkEnd w:id="24"/>
    <w:bookmarkStart w:id="25" w:name="terms-conditions"/>
    <w:p>
      <w:pPr>
        <w:pStyle w:val="Heading3"/>
      </w:pPr>
      <w:r>
        <w:t xml:space="preserve">Terms &amp; Conditions</w:t>
      </w:r>
    </w:p>
    <w:p>
      <w:pPr>
        <w:numPr>
          <w:ilvl w:val="0"/>
          <w:numId w:val="1001"/>
        </w:numPr>
        <w:pStyle w:val="Compact"/>
      </w:pPr>
      <w:r>
        <w:t xml:space="preserve">This Invoice is payable within fourteen (14) calendar days from the Issue Date. Late payments shall accrue interest at a rate of 1.5% per month as per Saudi Arabian commercial law.</w:t>
      </w:r>
    </w:p>
    <w:p>
      <w:pPr>
        <w:numPr>
          <w:ilvl w:val="0"/>
          <w:numId w:val="1001"/>
        </w:numPr>
        <w:pStyle w:val="Compact"/>
      </w:pPr>
      <w:r>
        <w:t xml:space="preserve">All Editor services are subject to the Master Service Agreement (MSA) dated 01 January 2025, Contract Reference CTR-2025-0091, executed between both parties in Saudi Arabia Riyadh.</w:t>
      </w:r>
    </w:p>
    <w:p>
      <w:pPr>
        <w:numPr>
          <w:ilvl w:val="0"/>
          <w:numId w:val="1001"/>
        </w:numPr>
        <w:pStyle w:val="Compact"/>
      </w:pPr>
      <w:r>
        <w:t xml:space="preserve">Intellectual property rights for all edited content, scripts, and deliverables transfer to the client upon full and final payment of this Invoice.</w:t>
      </w:r>
    </w:p>
    <w:p>
      <w:pPr>
        <w:numPr>
          <w:ilvl w:val="0"/>
          <w:numId w:val="1001"/>
        </w:numPr>
        <w:pStyle w:val="Compact"/>
      </w:pPr>
      <w:r>
        <w:t xml:space="preserve">Any disputes arising from this Invoice shall be resolved through arbitration in Riyadh, Saudi Arabia, in accordance with the rules of the Saudi Center for Commercial Arbitration (SCCA).</w:t>
      </w:r>
    </w:p>
    <w:p>
      <w:pPr>
        <w:numPr>
          <w:ilvl w:val="0"/>
          <w:numId w:val="1001"/>
        </w:numPr>
        <w:pStyle w:val="Compact"/>
      </w:pPr>
      <w:r>
        <w:t xml:space="preserve">The Editor team guarantees confidentiality of all client materials. No content, data, or proprietary information shall be disclosed to third parties without written consent.</w:t>
      </w:r>
    </w:p>
    <w:p>
      <w:pPr>
        <w:numPr>
          <w:ilvl w:val="0"/>
          <w:numId w:val="1001"/>
        </w:numPr>
        <w:pStyle w:val="Compact"/>
      </w:pPr>
      <w:r>
        <w:t xml:space="preserve">This Invoice is valid for 90 days from the Issue Date. After this period, the amounts may be subject to revision based on prevailing exchange rates and cost adjustments.</w:t>
      </w:r>
    </w:p>
    <w:p>
      <w:pPr>
        <w:numPr>
          <w:ilvl w:val="0"/>
          <w:numId w:val="1001"/>
        </w:numPr>
        <w:pStyle w:val="Compact"/>
      </w:pPr>
      <w:r>
        <w:t xml:space="preserve">All services are governed by the laws of the Kingdom of Saudi Arabia. The jurisdiction of courts in Riyadh, Saudi Arabia shall apply for any legal proceedings.</w:t>
      </w:r>
    </w:p>
    <w:bookmarkEnd w:id="25"/>
    <w:p>
      <w:pPr>
        <w:pStyle w:val="FirstParagraph"/>
      </w:pPr>
      <w:r>
        <w:t xml:space="preserve">Thank you for your business. This Invoice was generated electronically and is valid without a physical signature in accordance with Saudi Arabian e-invoicing regulations (ZATCA Fatoora Phase 2).</w:t>
      </w:r>
    </w:p>
    <w:p>
      <w:pPr>
        <w:pStyle w:val="BodyText"/>
      </w:pPr>
      <w:r>
        <w:t xml:space="preserve">Al-Riyadh Editorial Solutions Ltd. | Saudi Arabia Riyadh | CR: 1010456789 | VAT: 310123456700003</w:t>
      </w:r>
    </w:p>
    <w:p>
      <w:pPr>
        <w:pStyle w:val="BodyText"/>
      </w:pPr>
      <w:r>
        <w:t xml:space="preserve">For queries regarding this Invoice, please contact our billing department at billing@alriyadheditorial.sa or +966 11 456 7890 (Mon–Fri, 8:00 AM – 4:30 PM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Saudi Arabia Riyadh</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