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meridian-editorial-solutions-llc"/>
    <w:p>
      <w:pPr>
        <w:pStyle w:val="Heading1"/>
      </w:pPr>
      <w:r>
        <w:t xml:space="preserve">Meridian Editorial Solutions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2 555 0147 | Email: billing@meridianeditorial.ae</w:t>
      </w:r>
    </w:p>
    <w:p>
      <w:pPr>
        <w:pStyle w:val="BodyText"/>
      </w:pPr>
      <w:r>
        <w:t xml:space="preserve">TRN: 100234567800003</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Al Noor Media Group FZ-LLC</w:t>
      </w:r>
    </w:p>
    <w:p>
      <w:pPr>
        <w:pStyle w:val="BodyText"/>
      </w:pPr>
      <w:r>
        <w:t xml:space="preserve">Building 7, Khalifa City Zone A</w:t>
      </w:r>
    </w:p>
    <w:p>
      <w:pPr>
        <w:pStyle w:val="BodyText"/>
      </w:pPr>
      <w:r>
        <w:t xml:space="preserve">Abu Dhabi, United Arab Emirates</w:t>
      </w:r>
    </w:p>
    <w:p>
      <w:pPr>
        <w:pStyle w:val="BodyText"/>
      </w:pPr>
      <w:r>
        <w:t xml:space="preserve">Attn: Mr. Khalid Al Mansoori, Head of Content Operations</w:t>
      </w:r>
    </w:p>
    <w:p>
      <w:pPr>
        <w:pStyle w:val="BodyText"/>
      </w:pPr>
      <w:r>
        <w:t xml:space="preserve">TRN: 100987654300003</w:t>
      </w:r>
    </w:p>
    <w:bookmarkEnd w:id="22"/>
    <w:bookmarkStart w:id="23" w:name="project-reference"/>
    <w:p>
      <w:pPr>
        <w:pStyle w:val="Heading3"/>
      </w:pPr>
      <w:r>
        <w:t xml:space="preserve">Project Reference</w:t>
      </w:r>
    </w:p>
    <w:p>
      <w:pPr>
        <w:pStyle w:val="FirstParagraph"/>
      </w:pPr>
      <w:r>
        <w:t xml:space="preserve">Contract No: MES-ANG-2025-031</w:t>
      </w:r>
    </w:p>
    <w:p>
      <w:pPr>
        <w:pStyle w:val="BodyText"/>
      </w:pPr>
      <w:r>
        <w:t xml:space="preserve">Service: Professional Editor Services</w:t>
      </w:r>
    </w:p>
    <w:p>
      <w:pPr>
        <w:pStyle w:val="BodyText"/>
      </w:pPr>
      <w:r>
        <w:t xml:space="preserve">Location: Abu Dhabi, United Arab Emirates</w:t>
      </w:r>
    </w:p>
    <w:p>
      <w:pPr>
        <w:pStyle w:val="BodyText"/>
      </w:pPr>
      <w:r>
        <w:t xml:space="preserve">Period: 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Editor Type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Content Editor – Arabic and English bilingual editorial review, copyediting, and proofreading of corporate annual report (120 pages)</w:t>
            </w:r>
          </w:p>
        </w:tc>
        <w:tc>
          <w:tcPr/>
          <w:p>
            <w:pPr>
              <w:pStyle w:val="Compact"/>
              <w:jc w:val="left"/>
            </w:pPr>
            <w:r>
              <w:t xml:space="preserve">Content Editor</w:t>
            </w:r>
          </w:p>
        </w:tc>
        <w:tc>
          <w:tcPr/>
          <w:p>
            <w:pPr>
              <w:pStyle w:val="Compact"/>
              <w:jc w:val="left"/>
            </w:pPr>
            <w:r>
              <w:t xml:space="preserve">96</w:t>
            </w:r>
          </w:p>
        </w:tc>
        <w:tc>
          <w:tcPr/>
          <w:p>
            <w:pPr>
              <w:pStyle w:val="Compact"/>
              <w:jc w:val="left"/>
            </w:pPr>
            <w:r>
              <w:t xml:space="preserve">350.00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Video Editor – Post-production editing, color grading, and sound mixing for promotional campaign video (4K, 12-minute runtime) delivered at Abu Dhabi Media City studio</w:t>
            </w:r>
          </w:p>
        </w:tc>
        <w:tc>
          <w:tcPr/>
          <w:p>
            <w:pPr>
              <w:pStyle w:val="Compact"/>
              <w:jc w:val="left"/>
            </w:pPr>
            <w:r>
              <w:t xml:space="preserve">Video Editor</w:t>
            </w:r>
          </w:p>
        </w:tc>
        <w:tc>
          <w:tcPr/>
          <w:p>
            <w:pPr>
              <w:pStyle w:val="Compact"/>
              <w:jc w:val="left"/>
            </w:pPr>
            <w:r>
              <w:t xml:space="preserve">64</w:t>
            </w:r>
          </w:p>
        </w:tc>
        <w:tc>
          <w:tcPr/>
          <w:p>
            <w:pPr>
              <w:pStyle w:val="Compact"/>
              <w:jc w:val="left"/>
            </w:pPr>
            <w:r>
              <w:t xml:space="preserve">420.00</w:t>
            </w:r>
          </w:p>
        </w:tc>
        <w:tc>
          <w:tcPr/>
          <w:p>
            <w:pPr>
              <w:pStyle w:val="Compact"/>
              <w:jc w:val="left"/>
            </w:pPr>
            <w:r>
              <w:t xml:space="preserve">26,880.00</w:t>
            </w:r>
          </w:p>
        </w:tc>
      </w:tr>
      <w:tr>
        <w:tc>
          <w:tcPr/>
          <w:p>
            <w:pPr>
              <w:pStyle w:val="Compact"/>
              <w:jc w:val="left"/>
            </w:pPr>
            <w:r>
              <w:t xml:space="preserve">3</w:t>
            </w:r>
          </w:p>
        </w:tc>
        <w:tc>
          <w:tcPr/>
          <w:p>
            <w:pPr>
              <w:pStyle w:val="Compact"/>
              <w:jc w:val="left"/>
            </w:pPr>
            <w:r>
              <w:t xml:space="preserve">Technical Editor – Review and editing of engineering documentation, schematics annotations, and compliance verification for infrastructure project in Abu Dhabi</w:t>
            </w:r>
          </w:p>
        </w:tc>
        <w:tc>
          <w:tcPr/>
          <w:p>
            <w:pPr>
              <w:pStyle w:val="Compact"/>
              <w:jc w:val="left"/>
            </w:pPr>
            <w:r>
              <w:t xml:space="preserve">Technical Editor</w:t>
            </w:r>
          </w:p>
        </w:tc>
        <w:tc>
          <w:tcPr/>
          <w:p>
            <w:pPr>
              <w:pStyle w:val="Compact"/>
              <w:jc w:val="left"/>
            </w:pPr>
            <w:r>
              <w:t xml:space="preserve">48</w:t>
            </w:r>
          </w:p>
        </w:tc>
        <w:tc>
          <w:tcPr/>
          <w:p>
            <w:pPr>
              <w:pStyle w:val="Compact"/>
              <w:jc w:val="left"/>
            </w:pPr>
            <w:r>
              <w:t xml:space="preserve">380.00</w:t>
            </w:r>
          </w:p>
        </w:tc>
        <w:tc>
          <w:tcPr/>
          <w:p>
            <w:pPr>
              <w:pStyle w:val="Compact"/>
              <w:jc w:val="left"/>
            </w:pPr>
            <w:r>
              <w:t xml:space="preserve">18,240.00</w:t>
            </w:r>
          </w:p>
        </w:tc>
      </w:tr>
      <w:tr>
        <w:tc>
          <w:tcPr/>
          <w:p>
            <w:pPr>
              <w:pStyle w:val="Compact"/>
              <w:jc w:val="left"/>
            </w:pPr>
            <w:r>
              <w:t xml:space="preserve">4</w:t>
            </w:r>
          </w:p>
        </w:tc>
        <w:tc>
          <w:tcPr/>
          <w:p>
            <w:pPr>
              <w:pStyle w:val="Compact"/>
              <w:jc w:val="left"/>
            </w:pPr>
            <w:r>
              <w:t xml:space="preserve">Photo Editor – Retouching, color correction, and compositing of 85 high-resolution images for luxury real estate marketing materials</w:t>
            </w:r>
          </w:p>
        </w:tc>
        <w:tc>
          <w:tcPr/>
          <w:p>
            <w:pPr>
              <w:pStyle w:val="Compact"/>
              <w:jc w:val="left"/>
            </w:pPr>
            <w:r>
              <w:t xml:space="preserve">Photo Editor</w:t>
            </w:r>
          </w:p>
        </w:tc>
        <w:tc>
          <w:tcPr/>
          <w:p>
            <w:pPr>
              <w:pStyle w:val="Compact"/>
              <w:jc w:val="left"/>
            </w:pPr>
            <w:r>
              <w:t xml:space="preserve">32</w:t>
            </w:r>
          </w:p>
        </w:tc>
        <w:tc>
          <w:tcPr/>
          <w:p>
            <w:pPr>
              <w:pStyle w:val="Compact"/>
              <w:jc w:val="left"/>
            </w:pPr>
            <w:r>
              <w:t xml:space="preserve">300.00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Editorial Project Management – Coordination of multi-disciplinary editor team, quality assurance workflows, and client revision cycles across Abu Dhabi office locations</w:t>
            </w:r>
          </w:p>
        </w:tc>
        <w:tc>
          <w:tcPr/>
          <w:p>
            <w:pPr>
              <w:pStyle w:val="Compact"/>
              <w:jc w:val="left"/>
            </w:pPr>
            <w:r>
              <w:t xml:space="preserve">Editorial Manager</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Software Editor License – Annual subscription for Adobe Creative Cloud Enterprise (15 seats) and Avid Media Composer for on-site editing suites</w:t>
            </w:r>
          </w:p>
        </w:tc>
        <w:tc>
          <w:tcPr/>
          <w:p>
            <w:pPr>
              <w:pStyle w:val="Compact"/>
              <w:jc w:val="left"/>
            </w:pPr>
            <w:r>
              <w:t xml:space="preserve">Editor Software</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121,320.00 AED</w:t>
            </w:r>
          </w:p>
        </w:tc>
      </w:tr>
      <w:tr>
        <w:tc>
          <w:tcPr/>
          <w:p>
            <w:pPr>
              <w:pStyle w:val="Compact"/>
              <w:jc w:val="left"/>
            </w:pPr>
            <w:r>
              <w:t xml:space="preserve">VAT @ 5% (United Arab Emirates)</w:t>
            </w:r>
          </w:p>
        </w:tc>
        <w:tc>
          <w:tcPr/>
          <w:p>
            <w:pPr>
              <w:pStyle w:val="Compact"/>
              <w:jc w:val="right"/>
            </w:pPr>
            <w:r>
              <w:t xml:space="preserve">6,066.00 AED</w:t>
            </w:r>
          </w:p>
        </w:tc>
      </w:tr>
      <w:tr>
        <w:tc>
          <w:tcPr/>
          <w:p>
            <w:pPr>
              <w:pStyle w:val="Compact"/>
              <w:jc w:val="left"/>
            </w:pPr>
            <w:r>
              <w:t xml:space="preserve">Service Charge (2%)</w:t>
            </w:r>
          </w:p>
        </w:tc>
        <w:tc>
          <w:tcPr/>
          <w:p>
            <w:pPr>
              <w:pStyle w:val="Compact"/>
              <w:jc w:val="right"/>
            </w:pPr>
            <w:r>
              <w:t xml:space="preserve">2,426.40 AED</w:t>
            </w:r>
          </w:p>
        </w:tc>
      </w:tr>
      <w:tr>
        <w:tc>
          <w:tcPr/>
          <w:p>
            <w:pPr>
              <w:pStyle w:val="Compact"/>
              <w:jc w:val="left"/>
            </w:pPr>
            <w:r>
              <w:t xml:space="preserve">Grand Total Due</w:t>
            </w:r>
          </w:p>
        </w:tc>
        <w:tc>
          <w:tcPr/>
          <w:p>
            <w:pPr>
              <w:pStyle w:val="Compact"/>
              <w:jc w:val="right"/>
            </w:pPr>
            <w:r>
              <w:t xml:space="preserve">129,812.40 AED</w:t>
            </w:r>
          </w:p>
        </w:tc>
      </w:tr>
    </w:tbl>
    <w:p>
      <w:pPr>
        <w:pStyle w:val="BodyText"/>
      </w:pPr>
      <w:r>
        <w:t xml:space="preserve">VAT is applied in accordance with the Federal Tax Authority regulations of the United Arab Emirates. This Invoice is issued in compliance with UAE commercial law and the Abu Dhabi Department of Economic Development guidelines.</w:t>
      </w:r>
    </w:p>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Meridian Editorial Solutions LLC, a licensed entity registered in Abu Dhabi, United Arab Emirates, and governs all professional Editor services rendered during the billing period specified above.</w:t>
      </w:r>
    </w:p>
    <w:p>
      <w:pPr>
        <w:pStyle w:val="BodyText"/>
      </w:pPr>
      <w:r>
        <w:rPr>
          <w:bCs/>
          <w:b/>
        </w:rPr>
        <w:t xml:space="preserve">2.</w:t>
      </w:r>
      <w:r>
        <w:t xml:space="preserve"> </w:t>
      </w:r>
      <w:r>
        <w:t xml:space="preserve">Payment of this Invoice is due within fifteen (15) calendar days from the date of issue. Late payments shall accrue interest at a rate of 1.5% per month in accordance with UAE commercial practice.</w:t>
      </w:r>
    </w:p>
    <w:p>
      <w:pPr>
        <w:pStyle w:val="BodyText"/>
      </w:pPr>
      <w:r>
        <w:rPr>
          <w:bCs/>
          <w:b/>
        </w:rPr>
        <w:t xml:space="preserve">3.</w:t>
      </w:r>
      <w:r>
        <w:t xml:space="preserve"> </w:t>
      </w:r>
      <w:r>
        <w:t xml:space="preserve">All Editor deliverables, including but not limited to edited manuscripts, video files, and processed images, shall be transferred to the client via secure digital delivery within five (5) business days of final approval.</w:t>
      </w:r>
    </w:p>
    <w:p>
      <w:pPr>
        <w:pStyle w:val="BodyText"/>
      </w:pPr>
      <w:r>
        <w:rPr>
          <w:bCs/>
          <w:b/>
        </w:rPr>
        <w:t xml:space="preserve">4.</w:t>
      </w:r>
      <w:r>
        <w:t xml:space="preserve"> </w:t>
      </w:r>
      <w:r>
        <w:t xml:space="preserve">The Editor services described in this Invoice are subject to the Master Service Agreement dated 1 April 2025, executed in Abu Dhabi, United Arab Emirates. Any disputes arising from this Invoice shall be resolved under the jurisdiction of the Abu Dhabi Courts.</w:t>
      </w:r>
    </w:p>
    <w:p>
      <w:pPr>
        <w:pStyle w:val="BodyText"/>
      </w:pPr>
      <w:r>
        <w:rPr>
          <w:bCs/>
          <w:b/>
        </w:rPr>
        <w:t xml:space="preserve">5.</w:t>
      </w:r>
      <w:r>
        <w:t xml:space="preserve"> </w:t>
      </w:r>
      <w:r>
        <w:t xml:space="preserve">All intellectual property rights in the final edited materials shall transfer to the client upon full and complete payment of this Invoice. Until such payment is received, Meridian Editorial Solutions LLC retains all rights as the Editor of record.</w:t>
      </w:r>
    </w:p>
    <w:p>
      <w:pPr>
        <w:pStyle w:val="BodyText"/>
      </w:pPr>
      <w:r>
        <w:rPr>
          <w:bCs/>
          <w:b/>
        </w:rPr>
        <w:t xml:space="preserve">6.</w:t>
      </w:r>
      <w:r>
        <w:t xml:space="preserve"> </w:t>
      </w:r>
      <w:r>
        <w:t xml:space="preserve">This Invoice is valid for ninety (90) days from the date of issue. After this period, a revised Invoice may be issued reflecting any applicable regulatory changes in the United Arab Emirates tax framework.</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First Abu Dhabi Bank (FAB)</w:t>
      </w:r>
    </w:p>
    <w:p>
      <w:pPr>
        <w:pStyle w:val="BodyText"/>
      </w:pPr>
      <w:r>
        <w:rPr>
          <w:bCs/>
          <w:b/>
        </w:rPr>
        <w:t xml:space="preserve">Branch:</w:t>
      </w:r>
      <w:r>
        <w:t xml:space="preserve"> </w:t>
      </w:r>
      <w:r>
        <w:t xml:space="preserve">Al Reem Island, Abu Dhabi</w:t>
      </w:r>
    </w:p>
    <w:p>
      <w:pPr>
        <w:pStyle w:val="BodyText"/>
      </w:pPr>
      <w:r>
        <w:rPr>
          <w:bCs/>
          <w:b/>
        </w:rPr>
        <w:t xml:space="preserve">Account Name:</w:t>
      </w:r>
      <w:r>
        <w:t xml:space="preserve"> </w:t>
      </w:r>
      <w:r>
        <w:t xml:space="preserve">Meridian Editorial Solutions LLC</w:t>
      </w:r>
    </w:p>
    <w:p>
      <w:pPr>
        <w:pStyle w:val="BodyText"/>
      </w:pPr>
      <w:r>
        <w:rPr>
          <w:bCs/>
          <w:b/>
        </w:rPr>
        <w:t xml:space="preserve">IBAN:</w:t>
      </w:r>
      <w:r>
        <w:t xml:space="preserve"> </w:t>
      </w:r>
      <w:r>
        <w:t xml:space="preserve">AE07 0000 0000 1234 5678 9012 3</w:t>
      </w:r>
    </w:p>
    <w:p>
      <w:pPr>
        <w:pStyle w:val="BodyText"/>
      </w:pPr>
      <w:r>
        <w:rPr>
          <w:bCs/>
          <w:b/>
        </w:rPr>
        <w:t xml:space="preserve">SWIFT:</w:t>
      </w:r>
      <w:r>
        <w:t xml:space="preserve"> </w:t>
      </w:r>
      <w:r>
        <w:t xml:space="preserve">FABDAEAD</w:t>
      </w:r>
    </w:p>
    <w:bookmarkEnd w:id="25"/>
    <w:bookmarkStart w:id="26" w:name="invoice-reference-for-payment"/>
    <w:p>
      <w:pPr>
        <w:pStyle w:val="Heading4"/>
      </w:pPr>
      <w:r>
        <w:t xml:space="preserve">Invoice Reference for Payment</w:t>
      </w:r>
    </w:p>
    <w:p>
      <w:pPr>
        <w:pStyle w:val="FirstParagraph"/>
      </w:pPr>
      <w:r>
        <w:t xml:space="preserve">Please quote Invoice No:</w:t>
      </w:r>
      <w:r>
        <w:t xml:space="preserve"> </w:t>
      </w:r>
      <w:r>
        <w:rPr>
          <w:bCs/>
          <w:b/>
        </w:rPr>
        <w:t xml:space="preserve">INV-2025-04872</w:t>
      </w:r>
    </w:p>
    <w:p>
      <w:pPr>
        <w:pStyle w:val="BodyText"/>
      </w:pPr>
      <w:r>
        <w:t xml:space="preserve">and Contract No:</w:t>
      </w:r>
      <w:r>
        <w:t xml:space="preserve"> </w:t>
      </w:r>
      <w:r>
        <w:rPr>
          <w:bCs/>
          <w:b/>
        </w:rPr>
        <w:t xml:space="preserve">MES-ANG-2025-031</w:t>
      </w:r>
    </w:p>
    <w:p>
      <w:pPr>
        <w:pStyle w:val="BodyText"/>
      </w:pPr>
      <w:r>
        <w:t xml:space="preserve">on all payment remittances to ensure</w:t>
      </w:r>
    </w:p>
    <w:p>
      <w:pPr>
        <w:pStyle w:val="BodyText"/>
      </w:pPr>
      <w:r>
        <w:t xml:space="preserve">accurate reconciliation of Editor service</w:t>
      </w:r>
    </w:p>
    <w:p>
      <w:pPr>
        <w:pStyle w:val="BodyText"/>
      </w:pPr>
      <w:r>
        <w:t xml:space="preserve">charges in our Abu Dhabi accounting records.</w:t>
      </w:r>
    </w:p>
    <w:bookmarkEnd w:id="26"/>
    <w:p>
      <w:pPr>
        <w:pStyle w:val="BodyText"/>
      </w:pPr>
      <w:r>
        <w:rPr>
          <w:bCs/>
          <w:b/>
        </w:rPr>
        <w:t xml:space="preserve">Meridian Editorial Solutions LLC</w:t>
      </w:r>
      <w:r>
        <w:t xml:space="preserve"> </w:t>
      </w:r>
      <w:r>
        <w:t xml:space="preserve">– Licensed Professional Editor Services Provider</w:t>
      </w:r>
    </w:p>
    <w:p>
      <w:pPr>
        <w:pStyle w:val="BodyText"/>
      </w:pPr>
      <w:r>
        <w:t xml:space="preserve">Registered in Abu Dhabi, United Arab Emirates | Trade License No: 1045872 | CR: 123456</w:t>
      </w:r>
    </w:p>
    <w:p>
      <w:pPr>
        <w:pStyle w:val="BodyText"/>
      </w:pPr>
      <w:r>
        <w:t xml:space="preserve">This Invoice has been generated electronically and is valid without a physical signature in accordance with UAE Electronic Transactions Law (Federal Decree-Law No. 46 of 2021).</w:t>
      </w:r>
    </w:p>
    <w:p>
      <w:pPr>
        <w:pStyle w:val="BodyText"/>
      </w:pPr>
      <w:r>
        <w:t xml:space="preserve">For queries regarding this Invoice, please contact our billing department in Abu Dhabi at billing@meridianeditorial.ae or +971 2 555 0147.</w:t>
      </w:r>
    </w:p>
    <w:p>
      <w:pPr>
        <w:pStyle w:val="BodyText"/>
      </w:pPr>
      <w:r>
        <w:t xml:space="preserve">Thank you for choosing Meridian Editorial Solutions for your professional Editor needs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Abu Dhabi, United Arab Emirates</dc:title>
  <dc:creator/>
  <dc:language>en</dc:language>
  <cp:keywords/>
  <dcterms:created xsi:type="dcterms:W3CDTF">2026-10-10T02:37:39Z</dcterms:created>
  <dcterms:modified xsi:type="dcterms:W3CDTF">2026-10-10T02:37:39Z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