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editorpro-solutions-llc"/>
    <w:p>
      <w:pPr>
        <w:pStyle w:val="Heading1"/>
      </w:pPr>
      <w:r>
        <w:t xml:space="preserve">EditorPro Solutions LLC</w:t>
      </w:r>
    </w:p>
    <w:p>
      <w:pPr>
        <w:pStyle w:val="FirstParagraph"/>
      </w:pPr>
      <w:r>
        <w:t xml:space="preserve">Office 1204, Level 12, Marina Plaza Tower</w:t>
      </w:r>
    </w:p>
    <w:p>
      <w:pPr>
        <w:pStyle w:val="BodyText"/>
      </w:pPr>
      <w:r>
        <w:t xml:space="preserve">Dubai Marina, Dubai, United Arab Emirates</w:t>
      </w:r>
    </w:p>
    <w:p>
      <w:pPr>
        <w:pStyle w:val="BodyText"/>
      </w:pPr>
      <w:r>
        <w:t xml:space="preserve">Tel: +971 4 555 8921 | Email: billing@editorpro.ae</w:t>
      </w:r>
    </w:p>
    <w:p>
      <w:pPr>
        <w:pStyle w:val="BodyText"/>
      </w:pPr>
      <w:r>
        <w:t xml:space="preserve">TRN: 100234567800003 | License No: 102345678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VAT Registered</w:t>
      </w:r>
    </w:p>
    <w:bookmarkEnd w:id="21"/>
    <w:bookmarkStart w:id="22" w:name="from-supplier"/>
    <w:p>
      <w:pPr>
        <w:pStyle w:val="Heading3"/>
      </w:pPr>
      <w:r>
        <w:t xml:space="preserve">From (Supplier)</w:t>
      </w:r>
    </w:p>
    <w:p>
      <w:pPr>
        <w:pStyle w:val="FirstParagraph"/>
      </w:pPr>
      <w:r>
        <w:rPr>
          <w:bCs/>
          <w:b/>
        </w:rPr>
        <w:t xml:space="preserve">EditorPro Solutions LLC</w:t>
      </w:r>
    </w:p>
    <w:p>
      <w:pPr>
        <w:pStyle w:val="BodyText"/>
      </w:pPr>
      <w:r>
        <w:t xml:space="preserve">Office 1204, Level 12, Marina Plaza Tower</w:t>
      </w:r>
    </w:p>
    <w:p>
      <w:pPr>
        <w:pStyle w:val="BodyText"/>
      </w:pPr>
      <w:r>
        <w:t xml:space="preserve">Dubai Marina, Dubai, United Arab Emirates</w:t>
      </w:r>
    </w:p>
    <w:p>
      <w:pPr>
        <w:pStyle w:val="BodyText"/>
      </w:pPr>
      <w:r>
        <w:t xml:space="preserve">VAT Registration No: 100234567800003</w:t>
      </w:r>
    </w:p>
    <w:p>
      <w:pPr>
        <w:pStyle w:val="BodyText"/>
      </w:pPr>
      <w:r>
        <w:t xml:space="preserve">Commercial License: 102345678</w:t>
      </w:r>
    </w:p>
    <w:bookmarkEnd w:id="22"/>
    <w:bookmarkStart w:id="23" w:name="bill-to-client"/>
    <w:p>
      <w:pPr>
        <w:pStyle w:val="Heading3"/>
      </w:pPr>
      <w:r>
        <w:t xml:space="preserve">Bill To (Client)</w:t>
      </w:r>
    </w:p>
    <w:p>
      <w:pPr>
        <w:pStyle w:val="FirstParagraph"/>
      </w:pPr>
      <w:r>
        <w:rPr>
          <w:bCs/>
          <w:b/>
        </w:rPr>
        <w:t xml:space="preserve">Al Noor Media Group FZ-LLC</w:t>
      </w:r>
    </w:p>
    <w:p>
      <w:pPr>
        <w:pStyle w:val="BodyText"/>
      </w:pPr>
      <w:r>
        <w:t xml:space="preserve">Unit 7, Building 3, Dubai Internet City</w:t>
      </w:r>
    </w:p>
    <w:p>
      <w:pPr>
        <w:pStyle w:val="BodyText"/>
      </w:pPr>
      <w:r>
        <w:t xml:space="preserve">Dubai, United Arab Emirates</w:t>
      </w:r>
    </w:p>
    <w:p>
      <w:pPr>
        <w:pStyle w:val="BodyText"/>
      </w:pPr>
      <w:r>
        <w:t xml:space="preserve">Attn: Mr. Khalid Al Mansoori, Head of Content</w:t>
      </w:r>
    </w:p>
    <w:p>
      <w:pPr>
        <w:pStyle w:val="BodyText"/>
      </w:pPr>
      <w:r>
        <w:t xml:space="preserve">VAT Registration No: 100987654300003</w:t>
      </w:r>
    </w:p>
    <w:p>
      <w:pPr>
        <w:pStyle w:val="BodyText"/>
      </w:pPr>
      <w:r>
        <w:t xml:space="preserve">Client Reference: AMG-EDT-2025-019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Editor Services</w:t>
            </w:r>
          </w:p>
        </w:tc>
        <w:tc>
          <w:tcPr/>
          <w:p>
            <w:pPr>
              <w:pStyle w:val="Compact"/>
              <w:jc w:val="left"/>
            </w:pPr>
            <w:r>
              <w:t xml:space="preserve">Product / Service Code</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Professional Editor Software License – Enterprise Edition (Annual Subscription). Full-featured text, image, and video editor suite deployed across all workstations at the client's Dubai Internet City office.</w:t>
            </w:r>
          </w:p>
        </w:tc>
        <w:tc>
          <w:tcPr/>
          <w:p>
            <w:pPr>
              <w:pStyle w:val="Compact"/>
              <w:jc w:val="left"/>
            </w:pPr>
            <w:r>
              <w:t xml:space="preserve">EDT-ENT-2025</w:t>
            </w:r>
          </w:p>
        </w:tc>
        <w:tc>
          <w:tcPr/>
          <w:p>
            <w:pPr>
              <w:pStyle w:val="Compact"/>
              <w:jc w:val="left"/>
            </w:pPr>
            <w:r>
              <w:t xml:space="preserve">25</w:t>
            </w:r>
          </w:p>
        </w:tc>
        <w:tc>
          <w:tcPr/>
          <w:p>
            <w:pPr>
              <w:pStyle w:val="Compact"/>
              <w:jc w:val="left"/>
            </w:pPr>
            <w:r>
              <w:t xml:space="preserve">4,500.00</w:t>
            </w:r>
          </w:p>
        </w:tc>
        <w:tc>
          <w:tcPr/>
          <w:p>
            <w:pPr>
              <w:pStyle w:val="Compact"/>
              <w:jc w:val="left"/>
            </w:pPr>
            <w:r>
              <w:t xml:space="preserve">112,500.00</w:t>
            </w:r>
          </w:p>
        </w:tc>
      </w:tr>
      <w:tr>
        <w:tc>
          <w:tcPr/>
          <w:p>
            <w:pPr>
              <w:pStyle w:val="Compact"/>
              <w:jc w:val="left"/>
            </w:pPr>
            <w:r>
              <w:t xml:space="preserve">2</w:t>
            </w:r>
          </w:p>
        </w:tc>
        <w:tc>
          <w:tcPr/>
          <w:p>
            <w:pPr>
              <w:pStyle w:val="Compact"/>
              <w:jc w:val="left"/>
            </w:pPr>
            <w:r>
              <w:t xml:space="preserve">Editor Cloud Collaboration Module – Real-time multi-user editing, version control, and project management dashboard hosted on UAE-based servers for data residency compliance.</w:t>
            </w:r>
          </w:p>
        </w:tc>
        <w:tc>
          <w:tcPr/>
          <w:p>
            <w:pPr>
              <w:pStyle w:val="Compact"/>
              <w:jc w:val="left"/>
            </w:pPr>
            <w:r>
              <w:t xml:space="preserve">EDT-CLOUD-2025</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3</w:t>
            </w:r>
          </w:p>
        </w:tc>
        <w:tc>
          <w:tcPr/>
          <w:p>
            <w:pPr>
              <w:pStyle w:val="Compact"/>
              <w:jc w:val="left"/>
            </w:pPr>
            <w:r>
              <w:t xml:space="preserve">On-site Editor Training and Onboarding – Three-day intensive workshop conducted at the client's premises in Dubai, covering advanced Editor workflows, template customization, and team collaboration protocols.</w:t>
            </w:r>
          </w:p>
        </w:tc>
        <w:tc>
          <w:tcPr/>
          <w:p>
            <w:pPr>
              <w:pStyle w:val="Compact"/>
              <w:jc w:val="left"/>
            </w:pPr>
            <w:r>
              <w:t xml:space="preserve">EDT-TRN-2025</w:t>
            </w:r>
          </w:p>
        </w:tc>
        <w:tc>
          <w:tcPr/>
          <w:p>
            <w:pPr>
              <w:pStyle w:val="Compact"/>
              <w:jc w:val="left"/>
            </w:pPr>
            <w:r>
              <w:t xml:space="preserve">3</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4</w:t>
            </w:r>
          </w:p>
        </w:tc>
        <w:tc>
          <w:tcPr/>
          <w:p>
            <w:pPr>
              <w:pStyle w:val="Compact"/>
              <w:jc w:val="left"/>
            </w:pPr>
            <w:r>
              <w:t xml:space="preserve">Dedicated Editor Technical Support – Priority 24/7 phone, email, and remote desktop support for all Editor installations. Includes quarterly on-site health checks at the Dubai office.</w:t>
            </w:r>
          </w:p>
        </w:tc>
        <w:tc>
          <w:tcPr/>
          <w:p>
            <w:pPr>
              <w:pStyle w:val="Compact"/>
              <w:jc w:val="left"/>
            </w:pPr>
            <w:r>
              <w:t xml:space="preserve">EDT-SUP-2025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5</w:t>
            </w:r>
          </w:p>
        </w:tc>
        <w:tc>
          <w:tcPr/>
          <w:p>
            <w:pPr>
              <w:pStyle w:val="Compact"/>
              <w:jc w:val="left"/>
            </w:pPr>
            <w:r>
              <w:t xml:space="preserve">Custom Editor Plugin Development – Bespoke Arabic and English bilingual formatting plugin, automated style-guide enforcement module, and integration with the client's existing content management system.</w:t>
            </w:r>
          </w:p>
        </w:tc>
        <w:tc>
          <w:tcPr/>
          <w:p>
            <w:pPr>
              <w:pStyle w:val="Compact"/>
              <w:jc w:val="left"/>
            </w:pPr>
            <w:r>
              <w:t xml:space="preserve">EDT-CUST-2025</w:t>
            </w:r>
          </w:p>
        </w:tc>
        <w:tc>
          <w:tcPr/>
          <w:p>
            <w:pPr>
              <w:pStyle w:val="Compact"/>
              <w:jc w:val="left"/>
            </w:pPr>
            <w:r>
              <w:t xml:space="preserve">1</w:t>
            </w:r>
          </w:p>
        </w:tc>
        <w:tc>
          <w:tcPr/>
          <w:p>
            <w:pPr>
              <w:pStyle w:val="Compact"/>
              <w:jc w:val="left"/>
            </w:pPr>
            <w:r>
              <w:t xml:space="preserve">27,000.00</w:t>
            </w:r>
          </w:p>
        </w:tc>
        <w:tc>
          <w:tcPr/>
          <w:p>
            <w:pPr>
              <w:pStyle w:val="Compact"/>
              <w:jc w:val="left"/>
            </w:pPr>
            <w:r>
              <w:t xml:space="preserve">27,000.00</w:t>
            </w:r>
          </w:p>
        </w:tc>
      </w:tr>
      <w:tr>
        <w:tc>
          <w:tcPr/>
          <w:p>
            <w:pPr>
              <w:pStyle w:val="Compact"/>
              <w:jc w:val="left"/>
            </w:pPr>
            <w:r>
              <w:t xml:space="preserve">6</w:t>
            </w:r>
          </w:p>
        </w:tc>
        <w:tc>
          <w:tcPr/>
          <w:p>
            <w:pPr>
              <w:pStyle w:val="Compact"/>
              <w:jc w:val="left"/>
            </w:pPr>
            <w:r>
              <w:t xml:space="preserve">Editor Data Migration and Setup – Complete migration of existing editorial content, configuration of user roles and permissions, and initial deployment across all 25 licensed workstations in Dubai.</w:t>
            </w:r>
          </w:p>
        </w:tc>
        <w:tc>
          <w:tcPr/>
          <w:p>
            <w:pPr>
              <w:pStyle w:val="Compact"/>
              <w:jc w:val="left"/>
            </w:pPr>
            <w:r>
              <w:t xml:space="preserve">EDT-SETUP-2025</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217,600.00 AED</w:t>
            </w:r>
          </w:p>
        </w:tc>
      </w:tr>
      <w:tr>
        <w:tc>
          <w:tcPr/>
          <w:p>
            <w:pPr>
              <w:pStyle w:val="Compact"/>
              <w:jc w:val="left"/>
            </w:pPr>
            <w:r>
              <w:t xml:space="preserve">VAT @ 5% (United Arab Emirates)</w:t>
            </w:r>
          </w:p>
        </w:tc>
        <w:tc>
          <w:tcPr/>
          <w:p>
            <w:pPr>
              <w:pStyle w:val="Compact"/>
              <w:jc w:val="left"/>
            </w:pPr>
            <w:r>
              <w:t xml:space="preserve">10,880.00 AED</w:t>
            </w:r>
          </w:p>
        </w:tc>
      </w:tr>
      <w:tr>
        <w:tc>
          <w:tcPr/>
          <w:p>
            <w:pPr>
              <w:pStyle w:val="Compact"/>
              <w:jc w:val="left"/>
            </w:pPr>
            <w:r>
              <w:t xml:space="preserve">Discount (Early Payment – 2%)</w:t>
            </w:r>
          </w:p>
        </w:tc>
        <w:tc>
          <w:tcPr/>
          <w:p>
            <w:pPr>
              <w:pStyle w:val="Compact"/>
              <w:jc w:val="left"/>
            </w:pPr>
            <w:r>
              <w:t xml:space="preserve">-4,352.00 AED</w:t>
            </w:r>
          </w:p>
        </w:tc>
      </w:tr>
      <w:tr>
        <w:tc>
          <w:tcPr/>
          <w:p>
            <w:pPr>
              <w:pStyle w:val="Compact"/>
              <w:jc w:val="left"/>
            </w:pPr>
            <w:r>
              <w:t xml:space="preserve">Grand Total Due</w:t>
            </w:r>
          </w:p>
        </w:tc>
        <w:tc>
          <w:tcPr/>
          <w:p>
            <w:pPr>
              <w:pStyle w:val="Compact"/>
              <w:jc w:val="left"/>
            </w:pPr>
            <w:r>
              <w:t xml:space="preserve">224,128.00 AED</w:t>
            </w:r>
          </w:p>
        </w:tc>
      </w:tr>
    </w:tbl>
    <w:bookmarkStart w:id="24" w:name="Xaa2035696e3d57007a2acdce5208fb393f2dd89"/>
    <w:p>
      <w:pPr>
        <w:pStyle w:val="Heading3"/>
      </w:pPr>
      <w:r>
        <w:t xml:space="preserve">Payment Instructions – United Arab Emirates Dubai</w:t>
      </w:r>
    </w:p>
    <w:p>
      <w:pPr>
        <w:pStyle w:val="FirstParagraph"/>
      </w:pPr>
      <w:r>
        <w:rPr>
          <w:bCs/>
          <w:b/>
        </w:rPr>
        <w:t xml:space="preserve">Bank Name:</w:t>
      </w:r>
      <w:r>
        <w:t xml:space="preserve"> </w:t>
      </w:r>
      <w:r>
        <w:t xml:space="preserve">Emirates NBD Bank, Dubai Main Branch</w:t>
      </w:r>
    </w:p>
    <w:p>
      <w:pPr>
        <w:pStyle w:val="BodyText"/>
      </w:pPr>
      <w:r>
        <w:rPr>
          <w:bCs/>
          <w:b/>
        </w:rPr>
        <w:t xml:space="preserve">Account Name:</w:t>
      </w:r>
      <w:r>
        <w:t xml:space="preserve"> </w:t>
      </w:r>
      <w:r>
        <w:t xml:space="preserve">EditorPro Solutions LLC</w:t>
      </w:r>
    </w:p>
    <w:p>
      <w:pPr>
        <w:pStyle w:val="BodyText"/>
      </w:pPr>
      <w:r>
        <w:rPr>
          <w:bCs/>
          <w:b/>
        </w:rPr>
        <w:t xml:space="preserve">Account Number:</w:t>
      </w:r>
      <w:r>
        <w:t xml:space="preserve"> </w:t>
      </w:r>
      <w:r>
        <w:t xml:space="preserve">001-0000-4567890-123</w:t>
      </w:r>
    </w:p>
    <w:p>
      <w:pPr>
        <w:pStyle w:val="BodyText"/>
      </w:pPr>
      <w:r>
        <w:rPr>
          <w:bCs/>
          <w:b/>
        </w:rPr>
        <w:t xml:space="preserve">IBAN:</w:t>
      </w:r>
      <w:r>
        <w:t xml:space="preserve"> </w:t>
      </w:r>
      <w:r>
        <w:t xml:space="preserve">AE070000000000004567890123456</w:t>
      </w:r>
    </w:p>
    <w:p>
      <w:pPr>
        <w:pStyle w:val="BodyText"/>
      </w:pPr>
      <w:r>
        <w:rPr>
          <w:bCs/>
          <w:b/>
        </w:rPr>
        <w:t xml:space="preserve">SWIFT Code:</w:t>
      </w:r>
      <w:r>
        <w:t xml:space="preserve"> </w:t>
      </w:r>
      <w:r>
        <w:t xml:space="preserve">EMBAEADJ</w:t>
      </w:r>
    </w:p>
    <w:p>
      <w:pPr>
        <w:pStyle w:val="BodyText"/>
      </w:pPr>
      <w:r>
        <w:rPr>
          <w:bCs/>
          <w:b/>
        </w:rPr>
        <w:t xml:space="preserve">Reference:</w:t>
      </w:r>
      <w:r>
        <w:t xml:space="preserve"> </w:t>
      </w:r>
      <w:r>
        <w:t xml:space="preserve">Please quote Invoice No. INV-2025-00487 in all payment communications.</w:t>
      </w:r>
    </w:p>
    <w:p>
      <w:pPr>
        <w:pStyle w:val="BodyText"/>
      </w:pPr>
      <w:r>
        <w:rPr>
          <w:bCs/>
          <w:b/>
        </w:rPr>
        <w:t xml:space="preserve">Accepted Methods:</w:t>
      </w:r>
      <w:r>
        <w:t xml:space="preserve"> </w:t>
      </w:r>
      <w:r>
        <w:t xml:space="preserve">Bank Transfer (AED), Cheque (drawn on UAE banks), or Corporate Credit Card.</w:t>
      </w:r>
    </w:p>
    <w:bookmarkEnd w:id="24"/>
    <w:bookmarkStart w:id="25" w:name="notes-and-terms"/>
    <w:p>
      <w:pPr>
        <w:pStyle w:val="Heading3"/>
      </w:pPr>
      <w:r>
        <w:t xml:space="preserve">Notes and Terms</w:t>
      </w:r>
    </w:p>
    <w:p>
      <w:pPr>
        <w:pStyle w:val="FirstParagraph"/>
      </w:pPr>
      <w:r>
        <w:t xml:space="preserve">1. This invoice is issued in accordance with the Federal Tax Authority regulations of the United Arab Emirates. The 5% Value Added Tax (VAT) has been applied as per the UAE VAT Law (Federal Decree-Law No. 8 of 2017). All Editor services described herein are fully taxable supplies within the jurisdiction of Dubai, United Arab Emirates.</w:t>
      </w:r>
    </w:p>
    <w:p>
      <w:pPr>
        <w:pStyle w:val="BodyText"/>
      </w:pPr>
      <w:r>
        <w:t xml:space="preserve">2. Payment is due within fifteen (15) calendar days from the issue date of this invoice. A late payment surcharge of 1.5% per month will be applied to any outstanding balance after the due date of 30 June 2025, in compliance with the commercial practices of the United Arab Emirates.</w:t>
      </w:r>
    </w:p>
    <w:p>
      <w:pPr>
        <w:pStyle w:val="BodyText"/>
      </w:pPr>
      <w:r>
        <w:t xml:space="preserve">3. All Editor software licenses are non-transferable and are registered to the client entity Al Noor Media Group FZ-LLC, Dubai Internet City, United Arab Emirates. Any change in ownership or relocation of the Editor deployment outside the UAE requires prior written consent from EditorPro Solutions LLC.</w:t>
      </w:r>
    </w:p>
    <w:p>
      <w:pPr>
        <w:pStyle w:val="BodyText"/>
      </w:pPr>
      <w:r>
        <w:t xml:space="preserve">4. The Editor Cloud Collaboration Module data is hosted exclusively on servers located within the United Arab Emirates to ensure full compliance with UAE data protection and residency requirements. No data will be transferred outside the country without explicit client authorization.</w:t>
      </w:r>
    </w:p>
    <w:p>
      <w:pPr>
        <w:pStyle w:val="BodyText"/>
      </w:pPr>
      <w:r>
        <w:t xml:space="preserve">5. This invoice constitutes a valid tax document for the purposes of VAT input tax credit claims in the United Arab Emirates. The client is advised to retain this document for a minimum period of five (5) years as mandated by UAE tax law.</w:t>
      </w:r>
    </w:p>
    <w:p>
      <w:pPr>
        <w:pStyle w:val="BodyText"/>
      </w:pPr>
      <w:r>
        <w:t xml:space="preserve">6. For any disputes regarding this invoice or the Editor services rendered, both parties agree to resolve matters through the Dubai Courts or, at the client's option, through the Dubai International Financial Centre (DIFC) Courts, in accordance with the laws of the United Arab Emirates.</w:t>
      </w:r>
    </w:p>
    <w:p>
      <w:pPr>
        <w:pStyle w:val="BodyText"/>
      </w:pPr>
      <w:r>
        <w:t xml:space="preserve">7. EditorPro Solutions LLC reserves the right to update Editor software versions, security patches, and feature releases at no additional cost during the subscription period. Major version upgrades will be communicated to the client at least thirty (30) days in advance.</w:t>
      </w:r>
    </w:p>
    <w:bookmarkEnd w:id="25"/>
    <w:p>
      <w:pPr>
        <w:pStyle w:val="BodyText"/>
      </w:pPr>
      <w:r>
        <w:rPr>
          <w:bCs/>
          <w:b/>
        </w:rPr>
        <w:t xml:space="preserve">EditorPro Solutions LLC</w:t>
      </w:r>
      <w:r>
        <w:t xml:space="preserve"> </w:t>
      </w:r>
      <w:r>
        <w:t xml:space="preserve">– A Dubai-based technology company specializing in professional Editor solutions for media, publishing, and content industries across the United Arab Emirates and the wider GCC region.</w:t>
      </w:r>
    </w:p>
    <w:p>
      <w:pPr>
        <w:pStyle w:val="BodyText"/>
      </w:pPr>
      <w:r>
        <w:t xml:space="preserve">Registered in Dubai, United Arab Emirates | Commercial License No: 102345678 | TRN: 100234567800003</w:t>
      </w:r>
    </w:p>
    <w:p>
      <w:pPr>
        <w:pStyle w:val="BodyText"/>
      </w:pPr>
      <w:r>
        <w:t xml:space="preserve">Office 1204, Level 12, Marina Plaza Tower, Dubai Marina, Dubai, United Arab Emirates</w:t>
      </w:r>
    </w:p>
    <w:p>
      <w:pPr>
        <w:pStyle w:val="BodyText"/>
      </w:pPr>
      <w:r>
        <w:t xml:space="preserve">Tel: +971 4 555 8921 | Email: billing@editorpro.ae | Web: www.editorpro.ae</w:t>
      </w:r>
    </w:p>
    <w:p>
      <w:pPr>
        <w:pStyle w:val="BodyText"/>
      </w:pPr>
      <w:r>
        <w:t xml:space="preserve">Thank you for choosing EditorPro Solutions. We appreciate your business and look forward to a continued partnership in Dubai,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United Arab Emirates Dubai</dc:title>
  <dc:creator/>
  <dc:language>en</dc:language>
  <cp:keywords/>
  <dcterms:created xsi:type="dcterms:W3CDTF">2026-10-10T04:09:20Z</dcterms:created>
  <dcterms:modified xsi:type="dcterms:W3CDTF">2026-10-10T04:09:20Z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