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anhattan-editorial-group-llc"/>
    <w:p>
      <w:pPr>
        <w:pStyle w:val="Heading1"/>
      </w:pPr>
      <w:r>
        <w:t xml:space="preserve">Manhattan Editorial Group LLC</w:t>
      </w:r>
    </w:p>
    <w:p>
      <w:pPr>
        <w:pStyle w:val="FirstParagraph"/>
      </w:pPr>
      <w:r>
        <w:t xml:space="preserve">Professional Editor &amp; Publishing Services</w:t>
      </w:r>
    </w:p>
    <w:p>
      <w:pPr>
        <w:pStyle w:val="BodyText"/>
      </w:pPr>
      <w:r>
        <w:t xml:space="preserve">432 Park Avenue, Suite 1850</w:t>
      </w:r>
    </w:p>
    <w:p>
      <w:pPr>
        <w:pStyle w:val="BodyText"/>
      </w:pPr>
      <w:r>
        <w:t xml:space="preserve">New York City, New York 10022</w:t>
      </w:r>
    </w:p>
    <w:p>
      <w:pPr>
        <w:pStyle w:val="BodyText"/>
      </w:pPr>
      <w:r>
        <w:t xml:space="preserve">United States</w:t>
      </w:r>
    </w:p>
    <w:p>
      <w:pPr>
        <w:pStyle w:val="BodyText"/>
      </w:pPr>
      <w:r>
        <w:t xml:space="preserve">Tel: (212) 555-0147 | Email: billing@manhattaneditorial.com</w:t>
      </w:r>
    </w:p>
    <w:p>
      <w:pPr>
        <w:pStyle w:val="BodyText"/>
      </w:pPr>
      <w:r>
        <w:t xml:space="preserve">EIN: 84-2917365</w:t>
      </w:r>
    </w:p>
    <w:bookmarkEnd w:id="20"/>
    <w:bookmarkStart w:id="21" w:name="invoice"/>
    <w:p>
      <w:pPr>
        <w:pStyle w:val="Heading2"/>
      </w:pPr>
      <w:r>
        <w:t xml:space="preserve">INVOICE</w:t>
      </w:r>
    </w:p>
    <w:p>
      <w:pPr>
        <w:pStyle w:val="FirstParagraph"/>
      </w:pPr>
      <w:r>
        <w:t xml:space="preserve">Invoice Number: ME-2025-04871</w:t>
      </w:r>
    </w:p>
    <w:p>
      <w:pPr>
        <w:pStyle w:val="BodyText"/>
      </w:pPr>
      <w:r>
        <w:t xml:space="preserve">Issue Date: June 12, 2025</w:t>
      </w:r>
    </w:p>
    <w:p>
      <w:pPr>
        <w:pStyle w:val="BodyText"/>
      </w:pPr>
      <w:r>
        <w:t xml:space="preserve">Due Date: July 12, 2025</w:t>
      </w:r>
    </w:p>
    <w:bookmarkEnd w:id="21"/>
    <w:bookmarkStart w:id="22" w:name="billed-to"/>
    <w:p>
      <w:pPr>
        <w:pStyle w:val="Heading3"/>
      </w:pPr>
      <w:r>
        <w:t xml:space="preserve">Billed To</w:t>
      </w:r>
    </w:p>
    <w:p>
      <w:pPr>
        <w:pStyle w:val="FirstParagraph"/>
      </w:pPr>
      <w:r>
        <w:rPr>
          <w:bCs/>
          <w:b/>
        </w:rPr>
        <w:t xml:space="preserve">Harborview Publishing House, Inc.</w:t>
      </w:r>
    </w:p>
    <w:p>
      <w:pPr>
        <w:pStyle w:val="BodyText"/>
      </w:pPr>
      <w:r>
        <w:t xml:space="preserve">Attn: Ms. Catherine Delacroix, Director of Acquisitions</w:t>
      </w:r>
    </w:p>
    <w:p>
      <w:pPr>
        <w:pStyle w:val="BodyText"/>
      </w:pPr>
      <w:r>
        <w:t xml:space="preserve">128 West 45th Street, Floor 7</w:t>
      </w:r>
    </w:p>
    <w:p>
      <w:pPr>
        <w:pStyle w:val="BodyText"/>
      </w:pPr>
      <w:r>
        <w:t xml:space="preserve">New York City, New York 10036</w:t>
      </w:r>
    </w:p>
    <w:p>
      <w:pPr>
        <w:pStyle w:val="BodyText"/>
      </w:pPr>
      <w:r>
        <w:t xml:space="preserve">United States</w:t>
      </w:r>
    </w:p>
    <w:p>
      <w:pPr>
        <w:pStyle w:val="BodyText"/>
      </w:pPr>
      <w:r>
        <w:t xml:space="preserve">Client Reference: HP-2025-ED-0092</w:t>
      </w:r>
    </w:p>
    <w:bookmarkEnd w:id="22"/>
    <w:bookmarkStart w:id="23" w:name="service-provider"/>
    <w:p>
      <w:pPr>
        <w:pStyle w:val="Heading3"/>
      </w:pPr>
      <w:r>
        <w:t xml:space="preserve">Service Provider</w:t>
      </w:r>
    </w:p>
    <w:p>
      <w:pPr>
        <w:pStyle w:val="FirstParagraph"/>
      </w:pPr>
      <w:r>
        <w:rPr>
          <w:bCs/>
          <w:b/>
        </w:rPr>
        <w:t xml:space="preserve">Manhattan Editorial Group LLC</w:t>
      </w:r>
    </w:p>
    <w:p>
      <w:pPr>
        <w:pStyle w:val="BodyText"/>
      </w:pPr>
      <w:r>
        <w:t xml:space="preserve">Lead Editor: Dr. James Whitfield, M.A. English</w:t>
      </w:r>
    </w:p>
    <w:p>
      <w:pPr>
        <w:pStyle w:val="BodyText"/>
      </w:pPr>
      <w:r>
        <w:t xml:space="preserve">432 Park Avenue, Suite 1850</w:t>
      </w:r>
    </w:p>
    <w:p>
      <w:pPr>
        <w:pStyle w:val="BodyText"/>
      </w:pPr>
      <w:r>
        <w:t xml:space="preserve">New York City, New York 10022</w:t>
      </w:r>
    </w:p>
    <w:p>
      <w:pPr>
        <w:pStyle w:val="BodyText"/>
      </w:pPr>
      <w:r>
        <w:t xml:space="preserve">United States</w:t>
      </w:r>
    </w:p>
    <w:p>
      <w:pPr>
        <w:pStyle w:val="BodyText"/>
      </w:pPr>
      <w:r>
        <w:t xml:space="preserve">License No. NY-ED-2019-4471</w:t>
      </w:r>
    </w:p>
    <w:bookmarkEnd w:id="23"/>
    <w:p>
      <w:pPr>
        <w:pStyle w:val="BodyText"/>
      </w:pPr>
      <w:r>
        <w:rPr>
          <w:bCs/>
          <w:b/>
        </w:rPr>
        <w:t xml:space="preserve">Project:</w:t>
      </w:r>
      <w:r>
        <w:t xml:space="preserve"> </w:t>
      </w:r>
      <w:r>
        <w:t xml:space="preserve">Full Manuscript Editorial Review &amp; Copyediting</w:t>
      </w:r>
    </w:p>
    <w:p>
      <w:pPr>
        <w:pStyle w:val="BodyText"/>
      </w:pPr>
      <w:r>
        <w:rPr>
          <w:bCs/>
          <w:b/>
        </w:rPr>
        <w:t xml:space="preserve">Manuscript Title:</w:t>
      </w:r>
      <w:r>
        <w:t xml:space="preserve"> </w:t>
      </w:r>
      <w:r>
        <w:t xml:space="preserve">"The Atlantic Corridor: A History of Trade"</w:t>
      </w:r>
    </w:p>
    <w:p>
      <w:pPr>
        <w:pStyle w:val="BodyText"/>
      </w:pPr>
      <w:r>
        <w:rPr>
          <w:bCs/>
          <w:b/>
        </w:rPr>
        <w:t xml:space="preserve">Word Count:</w:t>
      </w:r>
      <w:r>
        <w:t xml:space="preserve"> </w:t>
      </w:r>
      <w:r>
        <w:t xml:space="preserve">142,500 words</w:t>
      </w:r>
    </w:p>
    <w:p>
      <w:pPr>
        <w:pStyle w:val="BodyText"/>
      </w:pPr>
      <w:r>
        <w:rPr>
          <w:bCs/>
          <w:b/>
        </w:rPr>
        <w:t xml:space="preserve">Delivery Location:</w:t>
      </w:r>
      <w:r>
        <w:t xml:space="preserve"> </w:t>
      </w:r>
      <w:r>
        <w:t xml:space="preserve">United States New York City</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Editorial Service Description</w:t>
            </w:r>
          </w:p>
        </w:tc>
        <w:tc>
          <w:tcPr/>
          <w:p>
            <w:pPr>
              <w:pStyle w:val="Compact"/>
              <w:jc w:val="left"/>
            </w:pPr>
            <w:r>
              <w:t xml:space="preserve">Rate</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Developmental Editing (Structural Review)</w:t>
            </w:r>
            <w:r>
              <w:br/>
            </w:r>
            <w:r>
              <w:t xml:space="preserve">Comprehensive assessment of manuscript architecture, narrative flow, chapter organization, and thematic coherence. The Editor conducted a full read-through of all 28 chapters, providing a 15-page editorial letter with detailed recommendations for restructuring, pacing adjustments, and argument reinforcement. All feedback was delivered in a marked-up PDF format compatible with standard publishing workflows in the United States New York City publishing district.</w:t>
            </w:r>
          </w:p>
        </w:tc>
        <w:tc>
          <w:tcPr/>
          <w:p>
            <w:pPr>
              <w:pStyle w:val="Compact"/>
              <w:jc w:val="left"/>
            </w:pPr>
            <w:r>
              <w:t xml:space="preserve">$0.012 / word</w:t>
            </w:r>
          </w:p>
        </w:tc>
        <w:tc>
          <w:tcPr/>
          <w:p>
            <w:pPr>
              <w:pStyle w:val="Compact"/>
              <w:jc w:val="left"/>
            </w:pPr>
            <w:r>
              <w:t xml:space="preserve">142,500 words</w:t>
            </w:r>
          </w:p>
        </w:tc>
        <w:tc>
          <w:tcPr/>
          <w:p>
            <w:pPr>
              <w:pStyle w:val="Compact"/>
              <w:jc w:val="left"/>
            </w:pPr>
            <w:r>
              <w:t xml:space="preserve">$1,710.00</w:t>
            </w:r>
          </w:p>
        </w:tc>
      </w:tr>
      <w:tr>
        <w:tc>
          <w:tcPr/>
          <w:p>
            <w:pPr>
              <w:pStyle w:val="Compact"/>
              <w:jc w:val="left"/>
            </w:pPr>
            <w:r>
              <w:t xml:space="preserve">2</w:t>
            </w:r>
          </w:p>
        </w:tc>
        <w:tc>
          <w:tcPr/>
          <w:p>
            <w:pPr>
              <w:pStyle w:val="Compact"/>
              <w:jc w:val="left"/>
            </w:pPr>
            <w:r>
              <w:rPr>
                <w:bCs/>
                <w:b/>
              </w:rPr>
              <w:t xml:space="preserve">Line Editing &amp; Copyediting</w:t>
            </w:r>
            <w:r>
              <w:br/>
            </w:r>
            <w:r>
              <w:t xml:space="preserve">Paragraph-by-paragraph refinement of sentence structure, grammar, punctuation, syntax, and stylistic consistency. The Editor ensured adherence to the Chicago Manual of Style (17th Edition) as required by the client's house style guide. All corrections were tracked in Microsoft Word with full change history. This service was performed by a senior Editor with over fourteen years of experience in non-fiction publishing, specifically within the United States New York City editorial community.</w:t>
            </w:r>
          </w:p>
        </w:tc>
        <w:tc>
          <w:tcPr/>
          <w:p>
            <w:pPr>
              <w:pStyle w:val="Compact"/>
              <w:jc w:val="left"/>
            </w:pPr>
            <w:r>
              <w:t xml:space="preserve">$0.008 / word</w:t>
            </w:r>
          </w:p>
        </w:tc>
        <w:tc>
          <w:tcPr/>
          <w:p>
            <w:pPr>
              <w:pStyle w:val="Compact"/>
              <w:jc w:val="left"/>
            </w:pPr>
            <w:r>
              <w:t xml:space="preserve">142,500 words</w:t>
            </w:r>
          </w:p>
        </w:tc>
        <w:tc>
          <w:tcPr/>
          <w:p>
            <w:pPr>
              <w:pStyle w:val="Compact"/>
              <w:jc w:val="left"/>
            </w:pPr>
            <w:r>
              <w:t xml:space="preserve">$1,140.00</w:t>
            </w:r>
          </w:p>
        </w:tc>
      </w:tr>
      <w:tr>
        <w:tc>
          <w:tcPr/>
          <w:p>
            <w:pPr>
              <w:pStyle w:val="Compact"/>
              <w:jc w:val="left"/>
            </w:pPr>
            <w:r>
              <w:t xml:space="preserve">3</w:t>
            </w:r>
          </w:p>
        </w:tc>
        <w:tc>
          <w:tcPr/>
          <w:p>
            <w:pPr>
              <w:pStyle w:val="Compact"/>
              <w:jc w:val="left"/>
            </w:pPr>
            <w:r>
              <w:rPr>
                <w:bCs/>
                <w:b/>
              </w:rPr>
              <w:t xml:space="preserve">Fact-Checking &amp; Source Verification</w:t>
            </w:r>
            <w:r>
              <w:br/>
            </w:r>
            <w:r>
              <w:t xml:space="preserve">Verification of 347 historical citations, 89 statistical references, and 124 biographical entries. The Editor cross-referenced all claims against primary archival sources held at the New York Public Library and the New-York Historical Society, both located in the United States New York City metropolitan area. A detailed verification report was appended to the final deliverable.</w:t>
            </w:r>
          </w:p>
        </w:tc>
        <w:tc>
          <w:tcPr/>
          <w:p>
            <w:pPr>
              <w:pStyle w:val="Compact"/>
              <w:jc w:val="left"/>
            </w:pPr>
            <w:r>
              <w:t xml:space="preserve">$185.00 / session</w:t>
            </w:r>
          </w:p>
        </w:tc>
        <w:tc>
          <w:tcPr/>
          <w:p>
            <w:pPr>
              <w:pStyle w:val="Compact"/>
              <w:jc w:val="left"/>
            </w:pPr>
            <w:r>
              <w:t xml:space="preserve">6 sessions</w:t>
            </w:r>
          </w:p>
        </w:tc>
        <w:tc>
          <w:tcPr/>
          <w:p>
            <w:pPr>
              <w:pStyle w:val="Compact"/>
              <w:jc w:val="left"/>
            </w:pPr>
            <w:r>
              <w:t xml:space="preserve">$1,110.00</w:t>
            </w:r>
          </w:p>
        </w:tc>
      </w:tr>
      <w:tr>
        <w:tc>
          <w:tcPr/>
          <w:p>
            <w:pPr>
              <w:pStyle w:val="Compact"/>
              <w:jc w:val="left"/>
            </w:pPr>
            <w:r>
              <w:t xml:space="preserve">4</w:t>
            </w:r>
          </w:p>
        </w:tc>
        <w:tc>
          <w:tcPr/>
          <w:p>
            <w:pPr>
              <w:pStyle w:val="Compact"/>
              <w:jc w:val="left"/>
            </w:pPr>
            <w:r>
              <w:rPr>
                <w:bCs/>
                <w:b/>
              </w:rPr>
              <w:t xml:space="preserve">Proofreading (Final Pass)</w:t>
            </w:r>
            <w:r>
              <w:br/>
            </w:r>
            <w:r>
              <w:t xml:space="preserve">Final typographical and formatting review of the typeset galley proofs (312 pages). The Editor identified and corrected 214 typographical errors, 37 formatting inconsistencies, and 12 cross-reference errors. This final proofreading pass was conducted at the client's office in Midtown Manhattan, United States New York City, in coordination with the production team.</w:t>
            </w:r>
          </w:p>
        </w:tc>
        <w:tc>
          <w:tcPr/>
          <w:p>
            <w:pPr>
              <w:pStyle w:val="Compact"/>
              <w:jc w:val="left"/>
            </w:pPr>
            <w:r>
              <w:t xml:space="preserve">$45.00 / page</w:t>
            </w:r>
          </w:p>
        </w:tc>
        <w:tc>
          <w:tcPr/>
          <w:p>
            <w:pPr>
              <w:pStyle w:val="Compact"/>
              <w:jc w:val="left"/>
            </w:pPr>
            <w:r>
              <w:t xml:space="preserve">312 pages</w:t>
            </w:r>
          </w:p>
        </w:tc>
        <w:tc>
          <w:tcPr/>
          <w:p>
            <w:pPr>
              <w:pStyle w:val="Compact"/>
              <w:jc w:val="left"/>
            </w:pPr>
            <w:r>
              <w:t xml:space="preserve">$14,040.00</w:t>
            </w:r>
          </w:p>
        </w:tc>
      </w:tr>
      <w:tr>
        <w:tc>
          <w:tcPr/>
          <w:p>
            <w:pPr>
              <w:pStyle w:val="Compact"/>
              <w:jc w:val="left"/>
            </w:pPr>
            <w:r>
              <w:t xml:space="preserve">5</w:t>
            </w:r>
          </w:p>
        </w:tc>
        <w:tc>
          <w:tcPr/>
          <w:p>
            <w:pPr>
              <w:pStyle w:val="Compact"/>
              <w:jc w:val="left"/>
            </w:pPr>
            <w:r>
              <w:rPr>
                <w:bCs/>
                <w:b/>
              </w:rPr>
              <w:t xml:space="preserve">Editorial Consultation &amp; Author Meetings</w:t>
            </w:r>
            <w:r>
              <w:br/>
            </w:r>
            <w:r>
              <w:t xml:space="preserve">Four in-person consultation sessions with the author and acquisitions team to discuss editorial decisions, resolve structural disputes, and finalize the revised manuscript. All meetings were held at the Manhattan Editorial Group office in the United States New York City. Each session included a written summary of decisions and action items.</w:t>
            </w:r>
          </w:p>
        </w:tc>
        <w:tc>
          <w:tcPr/>
          <w:p>
            <w:pPr>
              <w:pStyle w:val="Compact"/>
              <w:jc w:val="left"/>
            </w:pPr>
            <w:r>
              <w:t xml:space="preserve">$250.00 / hour</w:t>
            </w:r>
          </w:p>
        </w:tc>
        <w:tc>
          <w:tcPr/>
          <w:p>
            <w:pPr>
              <w:pStyle w:val="Compact"/>
              <w:jc w:val="left"/>
            </w:pPr>
            <w:r>
              <w:t xml:space="preserve">12 hours</w:t>
            </w:r>
          </w:p>
        </w:tc>
        <w:tc>
          <w:tcPr/>
          <w:p>
            <w:pPr>
              <w:pStyle w:val="Compact"/>
              <w:jc w:val="left"/>
            </w:pPr>
            <w:r>
              <w:t xml:space="preserve">$3,000.00</w:t>
            </w:r>
          </w:p>
        </w:tc>
      </w:tr>
      <w:tr>
        <w:tc>
          <w:tcPr/>
          <w:p>
            <w:pPr>
              <w:pStyle w:val="Compact"/>
              <w:jc w:val="left"/>
            </w:pPr>
            <w:r>
              <w:t xml:space="preserve">6</w:t>
            </w:r>
          </w:p>
        </w:tc>
        <w:tc>
          <w:tcPr/>
          <w:p>
            <w:pPr>
              <w:pStyle w:val="Compact"/>
              <w:jc w:val="left"/>
            </w:pPr>
            <w:r>
              <w:rPr>
                <w:bCs/>
                <w:b/>
              </w:rPr>
              <w:t xml:space="preserve">Excerpt &amp; Marketing Copy Editing</w:t>
            </w:r>
            <w:r>
              <w:br/>
            </w:r>
            <w:r>
              <w:t xml:space="preserve">Editing of the 2,400-word book jacket blurb, three 500-word review excerpts, and a 1,200-word author biography for marketing use. The Editor ensured the promotional copy maintained the scholarly tone of the manuscript while remaining accessible to a general audience in the United States New York City and broader national market.</w:t>
            </w:r>
          </w:p>
        </w:tc>
        <w:tc>
          <w:tcPr/>
          <w:p>
            <w:pPr>
              <w:pStyle w:val="Compact"/>
              <w:jc w:val="left"/>
            </w:pPr>
            <w:r>
              <w:t xml:space="preserve">$0.015 / word</w:t>
            </w:r>
          </w:p>
        </w:tc>
        <w:tc>
          <w:tcPr/>
          <w:p>
            <w:pPr>
              <w:pStyle w:val="Compact"/>
              <w:jc w:val="left"/>
            </w:pPr>
            <w:r>
              <w:t xml:space="preserve">5,100 words</w:t>
            </w:r>
          </w:p>
        </w:tc>
        <w:tc>
          <w:tcPr/>
          <w:p>
            <w:pPr>
              <w:pStyle w:val="Compact"/>
              <w:jc w:val="left"/>
            </w:pPr>
            <w:r>
              <w:t xml:space="preserve">$76.50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$21,076.50</w:t>
            </w:r>
          </w:p>
        </w:tc>
      </w:tr>
      <w:tr>
        <w:tc>
          <w:tcPr/>
          <w:p>
            <w:pPr>
              <w:pStyle w:val="Compact"/>
              <w:jc w:val="left"/>
            </w:pPr>
            <w:r>
              <w:t xml:space="preserve">Applicable Tax (NYC Sales Tax 8.875%)</w:t>
            </w:r>
          </w:p>
        </w:tc>
        <w:tc>
          <w:tcPr/>
          <w:p>
            <w:pPr>
              <w:pStyle w:val="Compact"/>
              <w:jc w:val="right"/>
            </w:pPr>
            <w:r>
              <w:t xml:space="preserve">$1,870.54</w:t>
            </w:r>
          </w:p>
        </w:tc>
      </w:tr>
      <w:tr>
        <w:tc>
          <w:tcPr/>
          <w:p>
            <w:pPr>
              <w:pStyle w:val="Compact"/>
              <w:jc w:val="left"/>
            </w:pPr>
            <w:r>
              <w:t xml:space="preserve">Expedited Delivery Surcharge (48-hour turnaround on proofreading)</w:t>
            </w:r>
          </w:p>
        </w:tc>
        <w:tc>
          <w:tcPr/>
          <w:p>
            <w:pPr>
              <w:pStyle w:val="Compact"/>
              <w:jc w:val="right"/>
            </w:pPr>
            <w:r>
              <w:t xml:space="preserve">$500.00</w:t>
            </w:r>
          </w:p>
        </w:tc>
      </w:tr>
      <w:tr>
        <w:tc>
          <w:tcPr/>
          <w:p>
            <w:pPr>
              <w:pStyle w:val="Compact"/>
              <w:jc w:val="left"/>
            </w:pPr>
            <w:r>
              <w:t xml:space="preserve">Grand Total Due</w:t>
            </w:r>
          </w:p>
        </w:tc>
        <w:tc>
          <w:tcPr/>
          <w:p>
            <w:pPr>
              <w:pStyle w:val="Compact"/>
              <w:jc w:val="right"/>
            </w:pPr>
            <w:r>
              <w:t xml:space="preserve">$23,447.04</w:t>
            </w:r>
          </w:p>
        </w:tc>
      </w:tr>
    </w:tbl>
    <w:bookmarkStart w:id="24" w:name="invoice-notes-editorial-remarks"/>
    <w:p>
      <w:pPr>
        <w:pStyle w:val="Heading3"/>
      </w:pPr>
      <w:r>
        <w:t xml:space="preserve">Invoice Notes &amp; Editorial Remarks</w:t>
      </w:r>
    </w:p>
    <w:p>
      <w:pPr>
        <w:pStyle w:val="FirstParagraph"/>
      </w:pPr>
      <w:r>
        <w:t xml:space="preserve">This Invoice reflects the complete scope of editorial services rendered by the assigned Editor for the manuscript "The Atlantic Corridor: A History of Trade." All work was performed in accordance with the Master Service Agreement dated March 3, 2025, between Manhattan Editorial Group LLC and Harborview Publishing House, Inc., both entities operating within the United States New York City jurisdiction.</w:t>
      </w:r>
    </w:p>
    <w:p>
      <w:pPr>
        <w:pStyle w:val="BodyText"/>
      </w:pPr>
      <w:r>
        <w:t xml:space="preserve">The Editor wishes to note that the manuscript required significantly more structural revision than initially projected, resulting in two additional consultation sessions beyond the original scope. These additional hours have been included in Line Item 5 above and are billed at the agreed-upon hourly rate. The client has verbally approved these additional services as of June 5, 2025.</w:t>
      </w:r>
    </w:p>
    <w:p>
      <w:pPr>
        <w:pStyle w:val="BodyText"/>
      </w:pPr>
      <w:r>
        <w:t xml:space="preserve">All deliverables, including the marked-up manuscript, editorial letter, fact-checking report, and proofreading corrections, have been delivered to the client's designated email address and physical office in the United States New York City. Digital copies are also available upon request via secure file transfer.</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Net 30 days from the date of this Invoice (July 12, 2025).</w:t>
      </w:r>
    </w:p>
    <w:p>
      <w:pPr>
        <w:pStyle w:val="BodyText"/>
      </w:pPr>
      <w:r>
        <w:rPr>
          <w:bCs/>
          <w:b/>
        </w:rPr>
        <w:t xml:space="preserve">Accepted Methods:</w:t>
      </w:r>
      <w:r>
        <w:t xml:space="preserve"> </w:t>
      </w:r>
      <w:r>
        <w:t xml:space="preserve">Wire transfer, ACH, or certified check payable to "Manhattan Editorial Group LLC."</w:t>
      </w:r>
    </w:p>
    <w:p>
      <w:pPr>
        <w:pStyle w:val="BodyText"/>
      </w:pPr>
      <w:r>
        <w:rPr>
          <w:bCs/>
          <w:b/>
        </w:rPr>
        <w:t xml:space="preserve">Bank Details:</w:t>
      </w:r>
      <w:r>
        <w:t xml:space="preserve"> </w:t>
      </w:r>
      <w:r>
        <w:t xml:space="preserve">First Republic Bank, New York City, United States | Routing: 026002875 | Account: 4471-8829-003 | SWIFT: FRBNUS33</w:t>
      </w:r>
    </w:p>
    <w:p>
      <w:pPr>
        <w:pStyle w:val="BodyText"/>
      </w:pPr>
      <w:r>
        <w:rPr>
          <w:bCs/>
          <w:b/>
        </w:rPr>
        <w:t xml:space="preserve">Late Payment:</w:t>
      </w:r>
      <w:r>
        <w:t xml:space="preserve"> </w:t>
      </w:r>
      <w:r>
        <w:t xml:space="preserve">A late fee of 1.5% per month will be applied to any balance remaining after the due date, in accordance with New York State commercial law (N.Y. U.C.C. § 2-709).</w:t>
      </w:r>
    </w:p>
    <w:p>
      <w:pPr>
        <w:pStyle w:val="BodyText"/>
      </w:pPr>
      <w:r>
        <w:rPr>
          <w:bCs/>
          <w:b/>
        </w:rPr>
        <w:t xml:space="preserve">Disputes:</w:t>
      </w:r>
      <w:r>
        <w:t xml:space="preserve"> </w:t>
      </w:r>
      <w:r>
        <w:t xml:space="preserve">Any discrepancies regarding this Invoice must be submitted in writing to billing@manhattaneditorial.com within ten (10) business days of receipt. The Editor and project team will review all concerns and issue a corrected Invoice if warranted.</w:t>
      </w:r>
    </w:p>
    <w:p>
      <w:pPr>
        <w:pStyle w:val="BodyText"/>
      </w:pPr>
      <w:r>
        <w:rPr>
          <w:bCs/>
          <w:b/>
        </w:rPr>
        <w:t xml:space="preserve">Tax Exemption:</w:t>
      </w:r>
      <w:r>
        <w:t xml:space="preserve"> </w:t>
      </w:r>
      <w:r>
        <w:t xml:space="preserve">If your organization qualifies for tax exemption under New York State regulations, please provide a valid exemption certificate (Form ST-12) prior to the due date to have the applicable tax removed from this Invoice.</w:t>
      </w:r>
    </w:p>
    <w:bookmarkEnd w:id="25"/>
    <w:p>
      <w:pPr>
        <w:pStyle w:val="BodyText"/>
      </w:pPr>
      <w:r>
        <w:rPr>
          <w:bCs/>
          <w:b/>
        </w:rPr>
        <w:t xml:space="preserve">Manhattan Editorial Group LLC</w:t>
      </w:r>
      <w:r>
        <w:t xml:space="preserve"> </w:t>
      </w:r>
      <w:r>
        <w:t xml:space="preserve">| 432 Park Avenue, Suite 1850, New York City, New York 10022, United States</w:t>
      </w:r>
    </w:p>
    <w:p>
      <w:pPr>
        <w:pStyle w:val="BodyText"/>
      </w:pPr>
      <w:r>
        <w:t xml:space="preserve">Registered in the State of New York | EIN: 84-2917365 | Editorial License: NY-ED-2019-4471</w:t>
      </w:r>
    </w:p>
    <w:p>
      <w:pPr>
        <w:pStyle w:val="BodyText"/>
      </w:pPr>
      <w:r>
        <w:t xml:space="preserve">This Invoice is valid for 90 days from the issue date. Please reference Invoice Number ME-2025-04871 on all correspondence and payments.</w:t>
      </w:r>
    </w:p>
    <w:p>
      <w:pPr>
        <w:pStyle w:val="BodyText"/>
      </w:pPr>
      <w:r>
        <w:t xml:space="preserve">Thank you for entrusting your manuscript to our team of professional Editors in the United States New York City. We look forward to continuing our partnership on future publishing projects.</w:t>
      </w:r>
    </w:p>
    <w:p>
      <w:pPr>
        <w:pStyle w:val="BodyText"/>
      </w:pPr>
      <w:r>
        <w:t xml:space="preserve">This document was generated electronically and is valid without a physical signature. For authentication, contact billing@manhattaneditorial.com or (212) 555-0147.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United States New York City</dc:title>
  <dc:creator/>
  <dc:language>en</dc:language>
  <cp:keywords/>
  <dcterms:created xsi:type="dcterms:W3CDTF">2026-10-10T07:08:35Z</dcterms:created>
  <dcterms:modified xsi:type="dcterms:W3CDTF">2026-10-10T07:08:35Z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