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3c338a6ceae231bc41f2d6355158e50afcec4e1"/>
    <w:p>
      <w:pPr>
        <w:pStyle w:val="Heading1"/>
      </w:pPr>
      <w:r>
        <w:t xml:space="preserve">Guangzhou EduAdmin Professional Services Co., Ltd.</w:t>
      </w:r>
    </w:p>
    <w:p>
      <w:pPr>
        <w:pStyle w:val="FirstParagraph"/>
      </w:pPr>
      <w:r>
        <w:t xml:space="preserve">No. 88 Tianhe Road, Tianhe District, Guangzhou, Guangdong Province, China 510620</w:t>
      </w:r>
    </w:p>
    <w:p>
      <w:pPr>
        <w:pStyle w:val="BodyText"/>
      </w:pPr>
      <w:r>
        <w:t xml:space="preserve">Tel: +86-20-8888-6666 | Email: billing@guangzhoueduadmin.cn</w:t>
      </w:r>
    </w:p>
    <w:p>
      <w:pPr>
        <w:pStyle w:val="BodyText"/>
      </w:pPr>
      <w:r>
        <w:t xml:space="preserve">Unified Social Credit Code: 91440101MA5C8XK27P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GZ-EDU-2025-00472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2025 – June 30, 2025</w:t>
      </w:r>
    </w:p>
    <w:bookmarkEnd w:id="21"/>
    <w:bookmarkStart w:id="22" w:name="bill-to"/>
    <w:p>
      <w:pPr>
        <w:pStyle w:val="Heading3"/>
      </w:pPr>
      <w:r>
        <w:t xml:space="preserve">Bill To</w:t>
      </w:r>
    </w:p>
    <w:p>
      <w:pPr>
        <w:pStyle w:val="FirstParagraph"/>
      </w:pPr>
      <w:r>
        <w:rPr>
          <w:bCs/>
          <w:b/>
        </w:rPr>
        <w:t xml:space="preserve">Guangzhou International Education Bureau</w:t>
      </w:r>
    </w:p>
    <w:p>
      <w:pPr>
        <w:pStyle w:val="BodyText"/>
      </w:pPr>
      <w:r>
        <w:t xml:space="preserve">120 Yuancun East Road, Yuexiu District</w:t>
      </w:r>
    </w:p>
    <w:p>
      <w:pPr>
        <w:pStyle w:val="BodyText"/>
      </w:pPr>
      <w:r>
        <w:t xml:space="preserve">Guangzhou, Guangdong Province, China 510030</w:t>
      </w:r>
    </w:p>
    <w:p>
      <w:pPr>
        <w:pStyle w:val="BodyText"/>
      </w:pPr>
      <w:r>
        <w:t xml:space="preserve">Contact: Director Wang Li</w:t>
      </w:r>
    </w:p>
    <w:p>
      <w:pPr>
        <w:pStyle w:val="BodyText"/>
      </w:pPr>
      <w:r>
        <w:t xml:space="preserve">Tax ID: 12440101MB1C23456X</w:t>
      </w:r>
    </w:p>
    <w:bookmarkEnd w:id="22"/>
    <w:bookmarkStart w:id="23" w:name="service-provider"/>
    <w:p>
      <w:pPr>
        <w:pStyle w:val="Heading3"/>
      </w:pPr>
      <w:r>
        <w:t xml:space="preserve">Service Provider</w:t>
      </w:r>
    </w:p>
    <w:p>
      <w:pPr>
        <w:pStyle w:val="FirstParagraph"/>
      </w:pPr>
      <w:r>
        <w:rPr>
          <w:bCs/>
          <w:b/>
        </w:rPr>
        <w:t xml:space="preserve">Guangzhou EduAdmin Professional Services Co., Ltd.</w:t>
      </w:r>
    </w:p>
    <w:p>
      <w:pPr>
        <w:pStyle w:val="BodyText"/>
      </w:pPr>
      <w:r>
        <w:t xml:space="preserve">No. 88 Tianhe Road, Tianhe District</w:t>
      </w:r>
    </w:p>
    <w:p>
      <w:pPr>
        <w:pStyle w:val="BodyText"/>
      </w:pPr>
      <w:r>
        <w:t xml:space="preserve">Guangzhou, Guangdong Province, China 510620</w:t>
      </w:r>
    </w:p>
    <w:p>
      <w:pPr>
        <w:pStyle w:val="BodyText"/>
      </w:pPr>
      <w:r>
        <w:t xml:space="preserve">Authorized Signatory: Ms. Chen Xiaoming</w:t>
      </w:r>
    </w:p>
    <w:p>
      <w:pPr>
        <w:pStyle w:val="BodyText"/>
      </w:pPr>
      <w:r>
        <w:t xml:space="preserve">Bank: ICBC Guangzhou Branch</w:t>
      </w:r>
    </w:p>
    <w:p>
      <w:pPr>
        <w:pStyle w:val="BodyText"/>
      </w:pPr>
      <w:r>
        <w:t xml:space="preserve">Account: 4402 2610 0900 1234 567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Education Administrator – Curriculum Development &amp; Coordination for K-12 partner schools in Guangzhou</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Education Administrator – Teacher Training Program Design &amp; Implementation (Guangzhou Municipal Schools)</w:t>
            </w:r>
          </w:p>
        </w:tc>
        <w:tc>
          <w:tcPr/>
          <w:p>
            <w:pPr>
              <w:pStyle w:val="Compact"/>
              <w:jc w:val="left"/>
            </w:pPr>
            <w:r>
              <w:t xml:space="preserve">12 sessions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Education Administrator – Student Records Management System Audit &amp; Compliance Review</w:t>
            </w:r>
          </w:p>
        </w:tc>
        <w:tc>
          <w:tcPr/>
          <w:p>
            <w:pPr>
              <w:pStyle w:val="Compact"/>
              <w:jc w:val="left"/>
            </w:pPr>
            <w:r>
              <w:t xml:space="preserve">1 project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Education Administrator – International Exchange Program Administration (Guangzhou–Tokyo Partnership)</w:t>
            </w:r>
          </w:p>
        </w:tc>
        <w:tc>
          <w:tcPr/>
          <w:p>
            <w:pPr>
              <w:pStyle w:val="Compact"/>
              <w:jc w:val="left"/>
            </w:pPr>
            <w:r>
              <w:t xml:space="preserve">3 months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Education Administrator – Policy Advisory &amp; Regulatory Compliance Consulting for Guangzhou Education Commission</w:t>
            </w:r>
          </w:p>
        </w:tc>
        <w:tc>
          <w:tcPr/>
          <w:p>
            <w:pPr>
              <w:pStyle w:val="Compact"/>
              <w:jc w:val="left"/>
            </w:pPr>
            <w:r>
              <w:t xml:space="preserve">20 hours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Education Administrator – Annual Performance Evaluation Framework Development for Teaching Staff</w:t>
            </w:r>
          </w:p>
        </w:tc>
        <w:tc>
          <w:tcPr/>
          <w:p>
            <w:pPr>
              <w:pStyle w:val="Compact"/>
              <w:jc w:val="left"/>
            </w:pPr>
            <w:r>
              <w:t xml:space="preserve">1 project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Education Administrator – Digital Learning Platform Oversight &amp; Vendor Management (Guangzhou Smart Education Initiative)</w:t>
            </w:r>
          </w:p>
        </w:tc>
        <w:tc>
          <w:tcPr/>
          <w:p>
            <w:pPr>
              <w:pStyle w:val="Compact"/>
              <w:jc w:val="left"/>
            </w:pPr>
            <w:r>
              <w:t xml:space="preserve">3 months</w:t>
            </w:r>
          </w:p>
        </w:tc>
        <w:tc>
          <w:tcPr/>
          <w:p>
            <w:pPr>
              <w:pStyle w:val="Compact"/>
              <w:jc w:val="left"/>
            </w:pPr>
            <w:r>
              <w:t xml:space="preserve">¥27,500.00</w:t>
            </w:r>
          </w:p>
        </w:tc>
        <w:tc>
          <w:tcPr/>
          <w:p>
            <w:pPr>
              <w:pStyle w:val="Compact"/>
              <w:jc w:val="left"/>
            </w:pPr>
            <w:r>
              <w:t xml:space="preserve">¥82,500.00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¥438,400.00</w:t>
            </w:r>
          </w:p>
        </w:tc>
      </w:tr>
      <w:tr>
        <w:tc>
          <w:tcPr/>
          <w:p>
            <w:pPr>
              <w:pStyle w:val="Compact"/>
              <w:jc w:val="left"/>
            </w:pPr>
            <w:r>
              <w:t xml:space="preserve">VAT (6% – Modern Services, China)</w:t>
            </w:r>
          </w:p>
        </w:tc>
        <w:tc>
          <w:tcPr/>
          <w:p>
            <w:pPr>
              <w:pStyle w:val="Compact"/>
              <w:jc w:val="left"/>
            </w:pPr>
            <w:r>
              <w:t xml:space="preserve">¥26,304.00</w:t>
            </w:r>
          </w:p>
        </w:tc>
      </w:tr>
      <w:tr>
        <w:tc>
          <w:tcPr/>
          <w:p>
            <w:pPr>
              <w:pStyle w:val="Compact"/>
              <w:jc w:val="left"/>
            </w:pPr>
            <w:r>
              <w:t xml:space="preserve">Local Education Surcharge (2%)</w:t>
            </w:r>
          </w:p>
        </w:tc>
        <w:tc>
          <w:tcPr/>
          <w:p>
            <w:pPr>
              <w:pStyle w:val="Compact"/>
              <w:jc w:val="left"/>
            </w:pPr>
            <w:r>
              <w:t xml:space="preserve">¥8,768.00</w:t>
            </w:r>
          </w:p>
        </w:tc>
      </w:tr>
      <w:tr>
        <w:tc>
          <w:tcPr/>
          <w:p>
            <w:pPr>
              <w:pStyle w:val="Compact"/>
              <w:jc w:val="left"/>
            </w:pPr>
            <w:r>
              <w:t xml:space="preserve">Urban Maintenance &amp; Construction Tax (7%)</w:t>
            </w:r>
          </w:p>
        </w:tc>
        <w:tc>
          <w:tcPr/>
          <w:p>
            <w:pPr>
              <w:pStyle w:val="Compact"/>
              <w:jc w:val="left"/>
            </w:pPr>
            <w:r>
              <w:t xml:space="preserve">¥18,412.80</w:t>
            </w:r>
          </w:p>
        </w:tc>
      </w:tr>
      <w:tr>
        <w:tc>
          <w:tcPr/>
          <w:p>
            <w:pPr>
              <w:pStyle w:val="Compact"/>
              <w:jc w:val="left"/>
            </w:pPr>
            <w:r>
              <w:t xml:space="preserve">Grand Total (CNY)</w:t>
            </w:r>
          </w:p>
        </w:tc>
        <w:tc>
          <w:tcPr/>
          <w:p>
            <w:pPr>
              <w:pStyle w:val="Compact"/>
              <w:jc w:val="left"/>
            </w:pPr>
            <w:r>
              <w:t xml:space="preserve">¥491,884.80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July 15, 2025. Payment shall be made via bank transfer to the account specified above. The Education Administrator services rendered under this Invoice are governed by the Service Agreement dated March 28, 2025, between Guangzhou EduAdmin Professional Services Co., Ltd. and the Guangzhou International Education Bureau.</w:t>
      </w:r>
    </w:p>
    <w:p>
      <w:pPr>
        <w:pStyle w:val="BodyText"/>
      </w:pPr>
      <w:r>
        <w:t xml:space="preserve">All amounts are denominated in Chinese Yuan (CNY / RMB). Late payments shall incur a penalty of 0.05% per calendar day as stipulated under the People's Republic of China Contract Law. Please reference Invoice No. GZ-EDU-2025-00472 in all correspondence and remittance advices.</w:t>
      </w:r>
    </w:p>
    <w:bookmarkEnd w:id="24"/>
    <w:bookmarkStart w:id="25" w:name="important-notes-regarding-this-invoice"/>
    <w:p>
      <w:pPr>
        <w:pStyle w:val="Heading3"/>
      </w:pPr>
      <w:r>
        <w:t xml:space="preserve">Important Notes Regarding This Invoice</w:t>
      </w:r>
    </w:p>
    <w:p>
      <w:pPr>
        <w:pStyle w:val="FirstParagraph"/>
      </w:pPr>
      <w:r>
        <w:t xml:space="preserve">This Invoice documents professional services provided by a certified Education Administrator operating within the jurisdiction of China Guangzhou. All services were delivered in accordance with the regulations set forth by the Guangzhou Municipal Education Bureau and the Guangdong Provincial Department of Education.</w:t>
      </w:r>
    </w:p>
    <w:p>
      <w:pPr>
        <w:numPr>
          <w:ilvl w:val="0"/>
          <w:numId w:val="1001"/>
        </w:numPr>
        <w:pStyle w:val="Compact"/>
      </w:pPr>
      <w:r>
        <w:t xml:space="preserve">The Education Administrator assigned to this engagement holds a valid Professional Qualification Certificate issued by the Ministry of Education of the People's Republic of China.</w:t>
      </w:r>
    </w:p>
    <w:p>
      <w:pPr>
        <w:numPr>
          <w:ilvl w:val="0"/>
          <w:numId w:val="1001"/>
        </w:numPr>
        <w:pStyle w:val="Compact"/>
      </w:pPr>
      <w:r>
        <w:t xml:space="preserve">All curriculum materials, training modules, and administrative frameworks developed under this Invoice comply with the National Education Standards of 2024.</w:t>
      </w:r>
    </w:p>
    <w:p>
      <w:pPr>
        <w:numPr>
          <w:ilvl w:val="0"/>
          <w:numId w:val="1001"/>
        </w:numPr>
        <w:pStyle w:val="Compact"/>
      </w:pPr>
      <w:r>
        <w:t xml:space="preserve">Confidentiality obligations regarding student data and institutional records remain in effect for five (5) years following the completion of services, as required by the China Personal Information Protection Law (PIPL).</w:t>
      </w:r>
    </w:p>
    <w:p>
      <w:pPr>
        <w:numPr>
          <w:ilvl w:val="0"/>
          <w:numId w:val="1001"/>
        </w:numPr>
        <w:pStyle w:val="Compact"/>
      </w:pPr>
      <w:r>
        <w:t xml:space="preserve">This Invoice is valid for a period of one hundred eighty (180) days from the date of issue. After this period, a revised Invoice must be requested in writing.</w:t>
      </w:r>
    </w:p>
    <w:p>
      <w:pPr>
        <w:numPr>
          <w:ilvl w:val="0"/>
          <w:numId w:val="1001"/>
        </w:numPr>
        <w:pStyle w:val="Compact"/>
      </w:pPr>
      <w:r>
        <w:t xml:space="preserve">Any disputes arising from this Invoice shall be resolved through arbitration at the Guangzhou Arbitration Commission in accordance with its rules of procedure.</w:t>
      </w:r>
    </w:p>
    <w:bookmarkEnd w:id="25"/>
    <w:p>
      <w:pPr>
        <w:pStyle w:val="FirstParagraph"/>
      </w:pPr>
      <w:r>
        <w:rPr>
          <w:bCs/>
          <w:b/>
        </w:rPr>
        <w:t xml:space="preserve">Prepared By:</w:t>
      </w:r>
      <w:r>
        <w:t xml:space="preserve"> </w:t>
      </w:r>
      <w:r>
        <w:t xml:space="preserve">Ms. Chen Xiaoming</w:t>
      </w:r>
      <w:r>
        <w:br/>
      </w:r>
      <w:r>
        <w:t xml:space="preserve">Finance Director, Guangzhou EduAdmin</w:t>
      </w:r>
      <w:r>
        <w:br/>
      </w:r>
      <w:r>
        <w:t xml:space="preserve">Date: June 15, 2025</w:t>
      </w:r>
    </w:p>
    <w:p>
      <w:pPr>
        <w:pStyle w:val="BodyText"/>
      </w:pPr>
      <w:r>
        <w:rPr>
          <w:bCs/>
          <w:b/>
        </w:rPr>
        <w:t xml:space="preserve">Authorized By:</w:t>
      </w:r>
      <w:r>
        <w:t xml:space="preserve"> </w:t>
      </w:r>
      <w:r>
        <w:t xml:space="preserve">Mr. Zhang Weifeng</w:t>
      </w:r>
      <w:r>
        <w:br/>
      </w:r>
      <w:r>
        <w:t xml:space="preserve">General Manager, Guangzhou EduAdmin</w:t>
      </w:r>
      <w:r>
        <w:br/>
      </w:r>
      <w:r>
        <w:t xml:space="preserve">Date: June 15, 2025</w:t>
      </w:r>
    </w:p>
    <w:p>
      <w:pPr>
        <w:pStyle w:val="BodyText"/>
      </w:pPr>
      <w:r>
        <w:t xml:space="preserve">Guangzhou EduAdmin Professional Services Co., Ltd. | No. 88 Tianhe Road, Tianhe District, Guangzhou, Guangdong, China 510620</w:t>
      </w:r>
    </w:p>
    <w:p>
      <w:pPr>
        <w:pStyle w:val="BodyText"/>
      </w:pPr>
      <w:r>
        <w:t xml:space="preserve">This Invoice was generated electronically and is valid without a physical stamp in accordance with the Electronic Invoice Regulations of the State Taxation Administration of China.</w:t>
      </w:r>
    </w:p>
    <w:p>
      <w:pPr>
        <w:pStyle w:val="BodyText"/>
      </w:pPr>
      <w:r>
        <w:t xml:space="preserve">For inquiries regarding this Invoice, please contact our billing department at billing@guangzhoueduadmin.cn or +86-20-8888-6666 (Mon–Fri, 9:00–17:30 CST).</w:t>
      </w:r>
    </w:p>
    <w:p>
      <w:pPr>
        <w:pStyle w:val="BodyText"/>
      </w:pPr>
      <w:r>
        <w:t xml:space="preserve">Thank you for your business. We are committed to delivering exceptional Education Administrator services to the China Guangzhou education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China Guangzhou</dc:title>
  <dc:creator/>
  <dc:language>en</dc:language>
  <cp:keywords/>
  <dcterms:created xsi:type="dcterms:W3CDTF">2026-10-10T08:36:29Z</dcterms:created>
  <dcterms:modified xsi:type="dcterms:W3CDTF">2026-10-10T08:36:29Z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