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eduadmin-pro-solutions-s.a.s."/>
    <w:p>
      <w:pPr>
        <w:pStyle w:val="Heading1"/>
      </w:pPr>
      <w:r>
        <w:t xml:space="preserve">EduAdmin Pro Solutions S.A.S.</w:t>
      </w:r>
    </w:p>
    <w:p>
      <w:pPr>
        <w:pStyle w:val="FirstParagraph"/>
      </w:pPr>
      <w:r>
        <w:t xml:space="preserve">Education Administrator Services &amp; Consulting</w:t>
      </w:r>
    </w:p>
    <w:p>
      <w:pPr>
        <w:pStyle w:val="BodyText"/>
      </w:pPr>
      <w:r>
        <w:t xml:space="preserve">Calle 93A No. 15-45, Piso 12, Zona Rosa</w:t>
      </w:r>
    </w:p>
    <w:p>
      <w:pPr>
        <w:pStyle w:val="BodyText"/>
      </w:pPr>
      <w:r>
        <w:t xml:space="preserve">Bogotá D.C., Colombia</w:t>
      </w:r>
    </w:p>
    <w:p>
      <w:pPr>
        <w:pStyle w:val="BodyText"/>
      </w:pPr>
      <w:r>
        <w:t xml:space="preserve">NIT: 901.234.567-8 | RUT: 901234567-8</w:t>
      </w:r>
    </w:p>
    <w:p>
      <w:pPr>
        <w:pStyle w:val="BodyText"/>
      </w:pPr>
      <w:r>
        <w:t xml:space="preserve">Phone: +57 (601) 743 8821 | Email: billing@eduadminpro.co</w:t>
      </w:r>
    </w:p>
    <w:bookmarkEnd w:id="20"/>
    <w:bookmarkStart w:id="21" w:name="invoice"/>
    <w:p>
      <w:pPr>
        <w:pStyle w:val="Heading2"/>
      </w:pPr>
      <w:r>
        <w:t xml:space="preserve">INVOICE</w:t>
      </w:r>
    </w:p>
    <w:p>
      <w:pPr>
        <w:pStyle w:val="FirstParagraph"/>
      </w:pPr>
      <w:r>
        <w:t xml:space="preserve">Invoice No.: EAP-2025-04187</w:t>
      </w:r>
    </w:p>
    <w:p>
      <w:pPr>
        <w:pStyle w:val="BodyText"/>
      </w:pPr>
      <w:r>
        <w:t xml:space="preserve">Issue 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Institution:</w:t>
      </w:r>
      <w:r>
        <w:t xml:space="preserve"> </w:t>
      </w:r>
      <w:r>
        <w:t xml:space="preserve">Colegio Internacional Los Andes</w:t>
      </w:r>
    </w:p>
    <w:p>
      <w:pPr>
        <w:pStyle w:val="BodyText"/>
      </w:pPr>
      <w:r>
        <w:rPr>
          <w:bCs/>
          <w:b/>
        </w:rPr>
        <w:t xml:space="preserve">Attn:</w:t>
      </w:r>
      <w:r>
        <w:t xml:space="preserve"> </w:t>
      </w:r>
      <w:r>
        <w:t xml:space="preserve">Lic. María Fernanda Restrepo</w:t>
      </w:r>
    </w:p>
    <w:p>
      <w:pPr>
        <w:pStyle w:val="BodyText"/>
      </w:pPr>
      <w:r>
        <w:rPr>
          <w:bCs/>
          <w:b/>
        </w:rPr>
        <w:t xml:space="preserve">Position:</w:t>
      </w:r>
      <w:r>
        <w:t xml:space="preserve"> </w:t>
      </w:r>
      <w:r>
        <w:t xml:space="preserve">Rectora / Principal</w:t>
      </w:r>
    </w:p>
    <w:p>
      <w:pPr>
        <w:pStyle w:val="BodyText"/>
      </w:pPr>
      <w:r>
        <w:rPr>
          <w:bCs/>
          <w:b/>
        </w:rPr>
        <w:t xml:space="preserve">Address:</w:t>
      </w:r>
      <w:r>
        <w:t xml:space="preserve"> </w:t>
      </w:r>
      <w:r>
        <w:t xml:space="preserve">Av. El Poblado No. 45-12</w:t>
      </w:r>
    </w:p>
    <w:p>
      <w:pPr>
        <w:pStyle w:val="BodyText"/>
      </w:pPr>
      <w:r>
        <w:rPr>
          <w:bCs/>
          <w:b/>
        </w:rPr>
        <w:t xml:space="preserve">City:</w:t>
      </w:r>
      <w:r>
        <w:t xml:space="preserve"> </w:t>
      </w:r>
      <w:r>
        <w:t xml:space="preserve">Bogotá D.C., Colombia</w:t>
      </w:r>
    </w:p>
    <w:p>
      <w:pPr>
        <w:pStyle w:val="BodyText"/>
      </w:pPr>
      <w:r>
        <w:rPr>
          <w:bCs/>
          <w:b/>
        </w:rPr>
        <w:t xml:space="preserve">NIT:</w:t>
      </w:r>
      <w:r>
        <w:t xml:space="preserve"> </w:t>
      </w:r>
      <w:r>
        <w:t xml:space="preserve">830.112.456-3</w:t>
      </w:r>
    </w:p>
    <w:p>
      <w:pPr>
        <w:pStyle w:val="BodyText"/>
      </w:pPr>
      <w:r>
        <w:rPr>
          <w:bCs/>
          <w:b/>
        </w:rPr>
        <w:t xml:space="preserve">Email:</w:t>
      </w:r>
      <w:r>
        <w:t xml:space="preserve"> </w:t>
      </w:r>
      <w:r>
        <w:t xml:space="preserve">mrestrepo@colegiandes.edu.co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May 1 – May 31, 2025</w:t>
      </w:r>
    </w:p>
    <w:p>
      <w:pPr>
        <w:pStyle w:val="BodyText"/>
      </w:pPr>
      <w:r>
        <w:rPr>
          <w:bCs/>
          <w:b/>
        </w:rPr>
        <w:t xml:space="preserve">Project Code:</w:t>
      </w:r>
      <w:r>
        <w:t xml:space="preserve"> </w:t>
      </w:r>
      <w:r>
        <w:t xml:space="preserve">EADM-BOG-2025-05</w:t>
      </w:r>
    </w:p>
    <w:p>
      <w:pPr>
        <w:pStyle w:val="BodyText"/>
      </w:pPr>
      <w:r>
        <w:rPr>
          <w:bCs/>
          <w:b/>
        </w:rPr>
        <w:t xml:space="preserve">Payment Method:</w:t>
      </w:r>
      <w:r>
        <w:t xml:space="preserve"> </w:t>
      </w:r>
      <w:r>
        <w:t xml:space="preserve">Bank Transfer (NEC)</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001-789-456-12</w:t>
      </w:r>
    </w:p>
    <w:p>
      <w:pPr>
        <w:pStyle w:val="BodyText"/>
      </w:pPr>
      <w:r>
        <w:rPr>
          <w:bCs/>
          <w:b/>
        </w:rPr>
        <w:t xml:space="preserve">Branch:</w:t>
      </w:r>
      <w:r>
        <w:t xml:space="preserve"> </w:t>
      </w:r>
      <w:r>
        <w:t xml:space="preserve">Bogotá – Zona Rosa</w:t>
      </w:r>
    </w:p>
    <w:p>
      <w:pPr>
        <w:pStyle w:val="BodyText"/>
      </w:pPr>
      <w:r>
        <w:rPr>
          <w:bCs/>
          <w:b/>
        </w:rPr>
        <w:t xml:space="preserve">Currency:</w:t>
      </w:r>
      <w:r>
        <w:t xml:space="preserve"> </w:t>
      </w:r>
      <w:r>
        <w:t xml:space="preserve">Colombian Peso (COP)</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Education Administrator – Curriculum Oversight &amp; Academic Planning</w:t>
            </w:r>
          </w:p>
          <w:p>
            <w:pPr>
              <w:jc w:val="left"/>
            </w:pPr>
            <w:r>
              <w:t xml:space="preserve">Monthly supervision of curriculum development, alignment with Colombian Ministry of Education (MEN) standards, and academic calendar management for the Bogotá campus. Includes weekly progress reports and coordination with department heads.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Education Administrator – Faculty Recruitment &amp; Performance Evaluation</w:t>
            </w:r>
          </w:p>
          <w:p>
            <w:pPr>
              <w:jc w:val="left"/>
            </w:pPr>
            <w:r>
              <w:t xml:space="preserve">Conducted structured interviews for 12 teaching positions, administered performance evaluations for 45 active faculty members, and prepared individual development plans in compliance with Colombian labor regulations (Código Sustantivo del Trabajo).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Education Administrator – Student Records &amp; Enrollment Management</w:t>
            </w:r>
          </w:p>
          <w:p>
            <w:pPr>
              <w:jc w:val="left"/>
            </w:pPr>
            <w:r>
              <w:t xml:space="preserve">Digital migration of 1,200 student records to the institutional platform, processing of new enrollment applications for the 2025-2026 academic year, and generation of official academic certificates as required by the Secretaría de Educación de Bogotá.</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Education Administrator – Budget &amp; Financial Administration</w:t>
            </w:r>
          </w:p>
          <w:p>
            <w:pPr>
              <w:jc w:val="left"/>
            </w:pPr>
            <w:r>
              <w:t xml:space="preserve">Preparation of the monthly educational budget report, reconciliation of institutional expenditures, vendor payment processing, and financial forecasting for the second semester. Includes compliance review with DIAN tax obligations in Colombia.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Education Administrator – Regulatory Compliance &amp; Accreditation Support</w:t>
            </w:r>
          </w:p>
          <w:p>
            <w:pPr>
              <w:jc w:val="left"/>
            </w:pPr>
            <w:r>
              <w:t xml:space="preserve">Preparation of documentation for the annual quality audit by the ICFES and the Secretaría de Educación de Bogotá. Ensured all institutional policies meet the latest decrees issued by the Colombian Ministry of National Education. Conducted two on-site compliance review sessions.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6</w:t>
            </w:r>
          </w:p>
        </w:tc>
        <w:tc>
          <w:tcPr/>
          <w:p>
            <w:pPr>
              <w:pStyle w:val="Compact"/>
              <w:jc w:val="left"/>
            </w:pPr>
            <w:r>
              <w:rPr>
                <w:bCs/>
                <w:b/>
              </w:rPr>
              <w:t xml:space="preserve">Education Administrator – Parent &amp; Community Liaison Services</w:t>
            </w:r>
          </w:p>
          <w:p>
            <w:pPr>
              <w:jc w:val="left"/>
            </w:pPr>
            <w:r>
              <w:t xml:space="preserve">Organization and facilitation of two parent-teacher conferences, preparation of monthly institutional newsletters, management of community engagement programs, and coordination of the annual open house event held in Bogotá.</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rPr>
                <w:bCs/>
                <w:b/>
              </w:rPr>
              <w:t xml:space="preserve">Education Administrator – Technology Integration &amp; E-Learning Administration</w:t>
            </w:r>
          </w:p>
          <w:p>
            <w:pPr>
              <w:jc w:val="left"/>
            </w:pPr>
            <w:r>
              <w:t xml:space="preserve">Oversight of the institutional Learning Management System (LMS), coordination with IT vendors for platform upgrades, training of 8 administrative staff on new digital tools, and management of the virtual classroom infrastructure for hybrid learning models.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20,000,000</w:t>
            </w:r>
          </w:p>
        </w:tc>
      </w:tr>
      <w:tr>
        <w:tc>
          <w:tcPr/>
          <w:p>
            <w:pPr>
              <w:pStyle w:val="Compact"/>
              <w:jc w:val="left"/>
            </w:pPr>
            <w:r>
              <w:t xml:space="preserve">IVA (19% – Colombian Value Added Tax)</w:t>
            </w:r>
          </w:p>
        </w:tc>
        <w:tc>
          <w:tcPr/>
          <w:p>
            <w:pPr>
              <w:pStyle w:val="Compact"/>
              <w:jc w:val="left"/>
            </w:pPr>
            <w:r>
              <w:t xml:space="preserve">3,800,000</w:t>
            </w:r>
          </w:p>
        </w:tc>
      </w:tr>
      <w:tr>
        <w:tc>
          <w:tcPr/>
          <w:p>
            <w:pPr>
              <w:pStyle w:val="Compact"/>
              <w:jc w:val="left"/>
            </w:pPr>
            <w:r>
              <w:t xml:space="preserve">Discount (Loyalty – 5%)</w:t>
            </w:r>
          </w:p>
        </w:tc>
        <w:tc>
          <w:tcPr/>
          <w:p>
            <w:pPr>
              <w:pStyle w:val="Compact"/>
              <w:jc w:val="left"/>
            </w:pPr>
            <w:r>
              <w:t xml:space="preserve">-1,000,000</w:t>
            </w:r>
          </w:p>
        </w:tc>
      </w:tr>
      <w:tr>
        <w:tc>
          <w:tcPr/>
          <w:p>
            <w:pPr>
              <w:pStyle w:val="Compact"/>
              <w:jc w:val="left"/>
            </w:pPr>
            <w:r>
              <w:t xml:space="preserve">TOTAL DUE (COP)</w:t>
            </w:r>
          </w:p>
        </w:tc>
        <w:tc>
          <w:tcPr/>
          <w:p>
            <w:pPr>
              <w:pStyle w:val="Compact"/>
              <w:jc w:val="left"/>
            </w:pPr>
            <w:r>
              <w:t xml:space="preserve">22,800,000</w:t>
            </w:r>
          </w:p>
        </w:tc>
      </w:tr>
    </w:tbl>
    <w:bookmarkStart w:id="24" w:name="terms-conditions-payment-notes"/>
    <w:p>
      <w:pPr>
        <w:pStyle w:val="Heading3"/>
      </w:pPr>
      <w:r>
        <w:t xml:space="preserve">Terms, Conditions &amp; Payment Notes</w:t>
      </w:r>
    </w:p>
    <w:p>
      <w:pPr>
        <w:pStyle w:val="FirstParagraph"/>
      </w:pPr>
      <w:r>
        <w:t xml:space="preserve">This Invoice is issued by EduAdmin Pro Solutions S.A.S., a registered Education Administrator services firm operating in Bogotá, Colombia, in accordance with the Colombian Commercial Code and applicable tax regulations administered by the DIAN (Dirección de Impuestos y Aduanas Nacionales).</w:t>
      </w:r>
    </w:p>
    <w:p>
      <w:pPr>
        <w:numPr>
          <w:ilvl w:val="0"/>
          <w:numId w:val="1001"/>
        </w:numPr>
        <w:pStyle w:val="Compact"/>
      </w:pPr>
      <w:r>
        <w:t xml:space="preserve">Payment is due within thirty (30) calendar days from the issue date of this Invoice. Late payments will incur a monthly interest rate of 1.5% as stipulated in Colombian commercial law.</w:t>
      </w:r>
    </w:p>
    <w:p>
      <w:pPr>
        <w:numPr>
          <w:ilvl w:val="0"/>
          <w:numId w:val="1001"/>
        </w:numPr>
        <w:pStyle w:val="Compact"/>
      </w:pPr>
      <w:r>
        <w:t xml:space="preserve">All services rendered by the Education Administrator team are subject to the Master Service Agreement (MSA) dated January 10, 2025, between both parties. This Invoice constitutes a formal billing document under said agreement.</w:t>
      </w:r>
    </w:p>
    <w:p>
      <w:pPr>
        <w:numPr>
          <w:ilvl w:val="0"/>
          <w:numId w:val="1001"/>
        </w:numPr>
        <w:pStyle w:val="Compact"/>
      </w:pPr>
      <w:r>
        <w:t xml:space="preserve">The IVA (19%) applied on this Invoice is in compliance with the Colombian tax code. A corresponding electronic tax invoice (Factura Electrónica) has been issued through the DIAN platform and is available upon request.</w:t>
      </w:r>
    </w:p>
    <w:p>
      <w:pPr>
        <w:numPr>
          <w:ilvl w:val="0"/>
          <w:numId w:val="1001"/>
        </w:numPr>
        <w:pStyle w:val="Compact"/>
      </w:pPr>
      <w:r>
        <w:t xml:space="preserve">Payment should be made via bank transfer to the account specified above. Please reference Invoice No. EAP-2025-04187 in your transfer memo to ensure proper reconciliation.</w:t>
      </w:r>
    </w:p>
    <w:p>
      <w:pPr>
        <w:numPr>
          <w:ilvl w:val="0"/>
          <w:numId w:val="1001"/>
        </w:numPr>
        <w:pStyle w:val="Compact"/>
      </w:pPr>
      <w:r>
        <w:t xml:space="preserve">Any disputes regarding the services described in this Invoice must be raised in writing within fifteen (15) business days of receipt. The governing jurisdiction for any legal matters is the courts of Bogotá D.C., Colombia.</w:t>
      </w:r>
    </w:p>
    <w:p>
      <w:pPr>
        <w:numPr>
          <w:ilvl w:val="0"/>
          <w:numId w:val="1001"/>
        </w:numPr>
        <w:pStyle w:val="Compact"/>
      </w:pPr>
      <w:r>
        <w:t xml:space="preserve">This Invoice is valid for a period of ninety (90) days from the issue date. After this period, the amounts may be subject to recalculation based on current exchange rates or regulatory changes in Colombia.</w:t>
      </w:r>
    </w:p>
    <w:p>
      <w:pPr>
        <w:pStyle w:val="FirstParagraph"/>
      </w:pPr>
      <w:r>
        <w:rPr>
          <w:bCs/>
          <w:b/>
        </w:rPr>
        <w:t xml:space="preserve">Authorized Signature:</w:t>
      </w:r>
      <w:r>
        <w:t xml:space="preserve"> </w:t>
      </w:r>
      <w:r>
        <w:t xml:space="preserve">Carlos Andrés Gutiérrez – Director of Operations, EduAdmin Pro Solutions S.A.S., Bogotá, Colombia</w:t>
      </w:r>
    </w:p>
    <w:bookmarkEnd w:id="24"/>
    <w:p>
      <w:pPr>
        <w:pStyle w:val="BodyText"/>
      </w:pPr>
      <w:r>
        <w:rPr>
          <w:bCs/>
          <w:b/>
        </w:rPr>
        <w:t xml:space="preserve">EduAdmin Pro Solutions S.A.S.</w:t>
      </w:r>
      <w:r>
        <w:t xml:space="preserve"> </w:t>
      </w:r>
      <w:r>
        <w:t xml:space="preserve">– Education Administrator Services in Colombia Bogotá</w:t>
      </w:r>
    </w:p>
    <w:p>
      <w:pPr>
        <w:pStyle w:val="BodyText"/>
      </w:pPr>
      <w:r>
        <w:t xml:space="preserve">Calle 93A No. 15-45, Piso 12, Zona Rosa, Bogotá D.C., Colombia | NIT: 901.234.567-8</w:t>
      </w:r>
    </w:p>
    <w:p>
      <w:pPr>
        <w:pStyle w:val="BodyText"/>
      </w:pPr>
      <w:r>
        <w:t xml:space="preserve">Phone: +57 (601) 743 8821 | Email: billing@eduadminpro.co | Web: www.eduadminpro.co</w:t>
      </w:r>
    </w:p>
    <w:p>
      <w:pPr>
        <w:pStyle w:val="BodyText"/>
      </w:pPr>
      <w:r>
        <w:t xml:space="preserve">This Invoice was generated electronically and is valid without a physical signature. For verification, contact our billing department in Bogotá, Colombia.</w:t>
      </w:r>
    </w:p>
    <w:p>
      <w:pPr>
        <w:pStyle w:val="BodyText"/>
      </w:pPr>
      <w:r>
        <w:t xml:space="preserve">© 2025 EduAdmin Pro Solutions S.A.S. – All Rights Reserved. Document Reference: EAP-2025-04187-BGA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Colombia Bogotá</dc:title>
  <dc:creator/>
  <dc:language>en</dc:language>
  <cp:keywords/>
  <dcterms:created xsi:type="dcterms:W3CDTF">2026-10-10T07:34:43Z</dcterms:created>
  <dcterms:modified xsi:type="dcterms:W3CDTF">2026-10-10T07:34:43Z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