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invoice"/>
    <w:p>
      <w:pPr>
        <w:pStyle w:val="Heading1"/>
      </w:pPr>
      <w:r>
        <w:t xml:space="preserve">INVOICE</w:t>
      </w:r>
    </w:p>
    <w:p>
      <w:pPr>
        <w:pStyle w:val="FirstParagraph"/>
      </w:pPr>
      <w:r>
        <w:t xml:space="preserve">Education Administrator Professional Services — Egypt Cairo</w:t>
      </w:r>
    </w:p>
    <w:p>
      <w:pPr>
        <w:pStyle w:val="BodyText"/>
      </w:pPr>
      <w:r>
        <w:t xml:space="preserve">Official Invoice Document</w:t>
      </w:r>
    </w:p>
    <w:bookmarkEnd w:id="20"/>
    <w:p>
      <w:pPr>
        <w:pStyle w:val="BodyText"/>
      </w:pPr>
      <w:r>
        <w:rPr>
          <w:bCs/>
          <w:b/>
        </w:rPr>
        <w:t xml:space="preserve">Cairo Education Administration Services</w:t>
      </w:r>
      <w:r>
        <w:br/>
      </w:r>
      <w:r>
        <w:t xml:space="preserve">42 Tahrir Square, Downtown District</w:t>
      </w:r>
      <w:r>
        <w:br/>
      </w:r>
      <w:r>
        <w:t xml:space="preserve">Cairo, Egypt 11511</w:t>
      </w:r>
      <w:r>
        <w:br/>
      </w:r>
      <w:r>
        <w:t xml:space="preserve">Tel: +20 2 2578 4432</w:t>
      </w:r>
      <w:r>
        <w:br/>
      </w:r>
      <w:r>
        <w:t xml:space="preserve">Email: billing@cairoeduadmin.eg</w:t>
      </w:r>
      <w:r>
        <w:br/>
      </w:r>
      <w:r>
        <w:t xml:space="preserve">Tax ID (VAT): EG-102-4478-9921</w:t>
      </w:r>
      <w:r>
        <w:br/>
      </w:r>
      <w:r>
        <w:t xml:space="preserve">Commercial Registration: CR-0048291</w:t>
      </w:r>
    </w:p>
    <w:bookmarkStart w:id="21" w:name="invoice-details"/>
    <w:p>
      <w:pPr>
        <w:pStyle w:val="Heading3"/>
      </w:pPr>
      <w:r>
        <w:t xml:space="preserve">Invoice Details</w:t>
      </w:r>
    </w:p>
    <w:p>
      <w:pPr>
        <w:pStyle w:val="FirstParagraph"/>
      </w:pPr>
      <w:r>
        <w:rPr>
          <w:bCs/>
          <w:b/>
        </w:rPr>
        <w:t xml:space="preserve">Invoice Number:</w:t>
      </w:r>
      <w:r>
        <w:t xml:space="preserve"> </w:t>
      </w:r>
      <w:r>
        <w:t xml:space="preserve">INV-CAIRO-2025-00487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1"/>
    <w:bookmarkStart w:id="22" w:name="billed-to"/>
    <w:p>
      <w:pPr>
        <w:pStyle w:val="Heading3"/>
      </w:pPr>
      <w:r>
        <w:t xml:space="preserve">Billed To</w:t>
      </w:r>
    </w:p>
    <w:p>
      <w:pPr>
        <w:pStyle w:val="FirstParagraph"/>
      </w:pPr>
      <w:r>
        <w:rPr>
          <w:bCs/>
          <w:b/>
        </w:rPr>
        <w:t xml:space="preserve">Al-Nile International Academy</w:t>
      </w:r>
    </w:p>
    <w:p>
      <w:pPr>
        <w:pStyle w:val="BodyText"/>
      </w:pPr>
      <w:r>
        <w:t xml:space="preserve">18 El-Gouna Road, New Cairo</w:t>
      </w:r>
    </w:p>
    <w:p>
      <w:pPr>
        <w:pStyle w:val="BodyText"/>
      </w:pPr>
      <w:r>
        <w:t xml:space="preserve">Cairo, Egypt 11835</w:t>
      </w:r>
    </w:p>
    <w:p>
      <w:pPr>
        <w:pStyle w:val="BodyText"/>
      </w:pPr>
      <w:r>
        <w:t xml:space="preserve">Attn: Dr. Mahmoud El-Sayed, Director of Operations</w:t>
      </w:r>
    </w:p>
    <w:p>
      <w:pPr>
        <w:pStyle w:val="BodyText"/>
      </w:pPr>
      <w:r>
        <w:t xml:space="preserve">VAT ID: EG-208-3341-7756</w:t>
      </w:r>
    </w:p>
    <w:bookmarkEnd w:id="22"/>
    <w:bookmarkStart w:id="23" w:name="service-provider"/>
    <w:p>
      <w:pPr>
        <w:pStyle w:val="Heading3"/>
      </w:pPr>
      <w:r>
        <w:t xml:space="preserve">Service Provider</w:t>
      </w:r>
    </w:p>
    <w:p>
      <w:pPr>
        <w:pStyle w:val="FirstParagraph"/>
      </w:pPr>
      <w:r>
        <w:rPr>
          <w:bCs/>
          <w:b/>
        </w:rPr>
        <w:t xml:space="preserve">Ms. Fatima Hassan</w:t>
      </w:r>
    </w:p>
    <w:p>
      <w:pPr>
        <w:pStyle w:val="BodyText"/>
      </w:pPr>
      <w:r>
        <w:t xml:space="preserve">Education Administrator</w:t>
      </w:r>
    </w:p>
    <w:p>
      <w:pPr>
        <w:pStyle w:val="BodyText"/>
      </w:pPr>
      <w:r>
        <w:t xml:space="preserve">Cairo Education Administration Services</w:t>
      </w:r>
    </w:p>
    <w:p>
      <w:pPr>
        <w:pStyle w:val="BodyText"/>
      </w:pPr>
      <w:r>
        <w:t xml:space="preserve">Cairo, Egypt</w:t>
      </w:r>
    </w:p>
    <w:p>
      <w:pPr>
        <w:pStyle w:val="BodyText"/>
      </w:pPr>
      <w:r>
        <w:t xml:space="preserve">License No.: EDA-2024-00312</w:t>
      </w:r>
    </w:p>
    <w:bookmarkEnd w:id="23"/>
    <w:bookmarkStart w:id="25" w:name="Xc541f254a0c9736806f149912910c19f78f53f0"/>
    <w:p>
      <w:pPr>
        <w:pStyle w:val="Heading2"/>
      </w:pPr>
      <w:r>
        <w:t xml:space="preserve">Description of Education Administrator Services Rendered in Egypt Cairo</w:t>
      </w:r>
    </w:p>
    <w:p>
      <w:pPr>
        <w:pStyle w:val="FirstParagraph"/>
      </w:pPr>
      <w:r>
        <w:t xml:space="preserve">The following Invoice documents the professional services provided by the Education Administrator to Al-Nile International Academy, located in Egypt Cairo, for the period of January 2025 through May 2025. All services were delivered in accordance with the Egyptian Ministry of Education and Technical Education guidelines and applicable Cairo municipal regulations.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Rate (EGP)</w:t>
            </w:r>
          </w:p>
        </w:tc>
        <w:tc>
          <w:tcPr/>
          <w:p>
            <w:pPr>
              <w:pStyle w:val="Compact"/>
              <w:jc w:val="left"/>
            </w:pPr>
            <w:r>
              <w:t xml:space="preserve">Qty</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Education Administrator — Curriculum Development &amp; Academic Planning for K-12 Programs in Egypt Cairo</w:t>
            </w:r>
          </w:p>
        </w:tc>
        <w:tc>
          <w:tcPr/>
          <w:p>
            <w:pPr>
              <w:pStyle w:val="Compact"/>
              <w:jc w:val="left"/>
            </w:pPr>
            <w:r>
              <w:t xml:space="preserve">Jan–May 2025</w:t>
            </w:r>
          </w:p>
        </w:tc>
        <w:tc>
          <w:tcPr/>
          <w:p>
            <w:pPr>
              <w:pStyle w:val="Compact"/>
              <w:jc w:val="left"/>
            </w:pPr>
            <w:r>
              <w:t xml:space="preserve">18,500</w:t>
            </w:r>
          </w:p>
        </w:tc>
        <w:tc>
          <w:tcPr/>
          <w:p>
            <w:pPr>
              <w:pStyle w:val="Compact"/>
              <w:jc w:val="left"/>
            </w:pPr>
            <w:r>
              <w:t xml:space="preserve">5</w:t>
            </w:r>
          </w:p>
        </w:tc>
        <w:tc>
          <w:tcPr/>
          <w:p>
            <w:pPr>
              <w:pStyle w:val="Compact"/>
              <w:jc w:val="left"/>
            </w:pPr>
            <w:r>
              <w:t xml:space="preserve">92,500.00</w:t>
            </w:r>
          </w:p>
        </w:tc>
      </w:tr>
      <w:tr>
        <w:tc>
          <w:tcPr/>
          <w:p>
            <w:pPr>
              <w:pStyle w:val="Compact"/>
              <w:jc w:val="left"/>
            </w:pPr>
            <w:r>
              <w:t xml:space="preserve">2</w:t>
            </w:r>
          </w:p>
        </w:tc>
        <w:tc>
          <w:tcPr/>
          <w:p>
            <w:pPr>
              <w:pStyle w:val="Compact"/>
              <w:jc w:val="left"/>
            </w:pPr>
            <w:r>
              <w:t xml:space="preserve">Education Administrator — Faculty Recruitment, Onboarding &amp; Performance Management Oversight</w:t>
            </w:r>
          </w:p>
        </w:tc>
        <w:tc>
          <w:tcPr/>
          <w:p>
            <w:pPr>
              <w:pStyle w:val="Compact"/>
              <w:jc w:val="left"/>
            </w:pPr>
            <w:r>
              <w:t xml:space="preserve">Jan–May 2025</w:t>
            </w:r>
          </w:p>
        </w:tc>
        <w:tc>
          <w:tcPr/>
          <w:p>
            <w:pPr>
              <w:pStyle w:val="Compact"/>
              <w:jc w:val="left"/>
            </w:pPr>
            <w:r>
              <w:t xml:space="preserve">12,000</w:t>
            </w:r>
          </w:p>
        </w:tc>
        <w:tc>
          <w:tcPr/>
          <w:p>
            <w:pPr>
              <w:pStyle w:val="Compact"/>
              <w:jc w:val="left"/>
            </w:pPr>
            <w:r>
              <w:t xml:space="preserve">5</w:t>
            </w:r>
          </w:p>
        </w:tc>
        <w:tc>
          <w:tcPr/>
          <w:p>
            <w:pPr>
              <w:pStyle w:val="Compact"/>
              <w:jc w:val="left"/>
            </w:pPr>
            <w:r>
              <w:t xml:space="preserve">60,000.00</w:t>
            </w:r>
          </w:p>
        </w:tc>
      </w:tr>
      <w:tr>
        <w:tc>
          <w:tcPr/>
          <w:p>
            <w:pPr>
              <w:pStyle w:val="Compact"/>
              <w:jc w:val="left"/>
            </w:pPr>
            <w:r>
              <w:t xml:space="preserve">3</w:t>
            </w:r>
          </w:p>
        </w:tc>
        <w:tc>
          <w:tcPr/>
          <w:p>
            <w:pPr>
              <w:pStyle w:val="Compact"/>
              <w:jc w:val="left"/>
            </w:pPr>
            <w:r>
              <w:t xml:space="preserve">Education Administrator — Student Enrollment Administration &amp; Records Management (Cairo District Compliance)</w:t>
            </w:r>
          </w:p>
        </w:tc>
        <w:tc>
          <w:tcPr/>
          <w:p>
            <w:pPr>
              <w:pStyle w:val="Compact"/>
              <w:jc w:val="left"/>
            </w:pPr>
            <w:r>
              <w:t xml:space="preserve">Jan–May 2025</w:t>
            </w:r>
          </w:p>
        </w:tc>
        <w:tc>
          <w:tcPr/>
          <w:p>
            <w:pPr>
              <w:pStyle w:val="Compact"/>
              <w:jc w:val="left"/>
            </w:pPr>
            <w:r>
              <w:t xml:space="preserve">9,500</w:t>
            </w:r>
          </w:p>
        </w:tc>
        <w:tc>
          <w:tcPr/>
          <w:p>
            <w:pPr>
              <w:pStyle w:val="Compact"/>
              <w:jc w:val="left"/>
            </w:pPr>
            <w:r>
              <w:t xml:space="preserve">5</w:t>
            </w:r>
          </w:p>
        </w:tc>
        <w:tc>
          <w:tcPr/>
          <w:p>
            <w:pPr>
              <w:pStyle w:val="Compact"/>
              <w:jc w:val="left"/>
            </w:pPr>
            <w:r>
              <w:t xml:space="preserve">47,500.00</w:t>
            </w:r>
          </w:p>
        </w:tc>
      </w:tr>
      <w:tr>
        <w:tc>
          <w:tcPr/>
          <w:p>
            <w:pPr>
              <w:pStyle w:val="Compact"/>
              <w:jc w:val="left"/>
            </w:pPr>
            <w:r>
              <w:t xml:space="preserve">4</w:t>
            </w:r>
          </w:p>
        </w:tc>
        <w:tc>
          <w:tcPr/>
          <w:p>
            <w:pPr>
              <w:pStyle w:val="Compact"/>
              <w:jc w:val="left"/>
            </w:pPr>
            <w:r>
              <w:t xml:space="preserve">Education Administrator — Budget Preparation, Financial Reporting &amp; Resource Allocation for Academic Departments</w:t>
            </w:r>
          </w:p>
        </w:tc>
        <w:tc>
          <w:tcPr/>
          <w:p>
            <w:pPr>
              <w:pStyle w:val="Compact"/>
              <w:jc w:val="left"/>
            </w:pPr>
            <w:r>
              <w:t xml:space="preserve">Jan–May 2025</w:t>
            </w:r>
          </w:p>
        </w:tc>
        <w:tc>
          <w:tcPr/>
          <w:p>
            <w:pPr>
              <w:pStyle w:val="Compact"/>
              <w:jc w:val="left"/>
            </w:pPr>
            <w:r>
              <w:t xml:space="preserve">11,000</w:t>
            </w:r>
          </w:p>
        </w:tc>
        <w:tc>
          <w:tcPr/>
          <w:p>
            <w:pPr>
              <w:pStyle w:val="Compact"/>
              <w:jc w:val="left"/>
            </w:pPr>
            <w:r>
              <w:t xml:space="preserve">5</w:t>
            </w:r>
          </w:p>
        </w:tc>
        <w:tc>
          <w:tcPr/>
          <w:p>
            <w:pPr>
              <w:pStyle w:val="Compact"/>
              <w:jc w:val="left"/>
            </w:pPr>
            <w:r>
              <w:t xml:space="preserve">55,000.00</w:t>
            </w:r>
          </w:p>
        </w:tc>
      </w:tr>
      <w:tr>
        <w:tc>
          <w:tcPr/>
          <w:p>
            <w:pPr>
              <w:pStyle w:val="Compact"/>
              <w:jc w:val="left"/>
            </w:pPr>
            <w:r>
              <w:t xml:space="preserve">5</w:t>
            </w:r>
          </w:p>
        </w:tc>
        <w:tc>
          <w:tcPr/>
          <w:p>
            <w:pPr>
              <w:pStyle w:val="Compact"/>
              <w:jc w:val="left"/>
            </w:pPr>
            <w:r>
              <w:t xml:space="preserve">Education Administrator — Regulatory Compliance Audits &amp; Ministry of Education Reporting (Egypt Cairo Jurisdiction)</w:t>
            </w:r>
          </w:p>
        </w:tc>
        <w:tc>
          <w:tcPr/>
          <w:p>
            <w:pPr>
              <w:pStyle w:val="Compact"/>
              <w:jc w:val="left"/>
            </w:pPr>
            <w:r>
              <w:t xml:space="preserve">Jan–May 2025</w:t>
            </w:r>
          </w:p>
        </w:tc>
        <w:tc>
          <w:tcPr/>
          <w:p>
            <w:pPr>
              <w:pStyle w:val="Compact"/>
              <w:jc w:val="left"/>
            </w:pPr>
            <w:r>
              <w:t xml:space="preserve">7,500</w:t>
            </w:r>
          </w:p>
        </w:tc>
        <w:tc>
          <w:tcPr/>
          <w:p>
            <w:pPr>
              <w:pStyle w:val="Compact"/>
              <w:jc w:val="left"/>
            </w:pPr>
            <w:r>
              <w:t xml:space="preserve">5</w:t>
            </w:r>
          </w:p>
        </w:tc>
        <w:tc>
          <w:tcPr/>
          <w:p>
            <w:pPr>
              <w:pStyle w:val="Compact"/>
              <w:jc w:val="left"/>
            </w:pPr>
            <w:r>
              <w:t xml:space="preserve">37,500.00</w:t>
            </w:r>
          </w:p>
        </w:tc>
      </w:tr>
      <w:tr>
        <w:tc>
          <w:tcPr/>
          <w:p>
            <w:pPr>
              <w:pStyle w:val="Compact"/>
              <w:jc w:val="left"/>
            </w:pPr>
            <w:r>
              <w:t xml:space="preserve">6</w:t>
            </w:r>
          </w:p>
        </w:tc>
        <w:tc>
          <w:tcPr/>
          <w:p>
            <w:pPr>
              <w:pStyle w:val="Compact"/>
              <w:jc w:val="left"/>
            </w:pPr>
            <w:r>
              <w:t xml:space="preserve">Education Administrator — Parent-Teacher Communication Systems &amp; Community Engagement Programs</w:t>
            </w:r>
          </w:p>
        </w:tc>
        <w:tc>
          <w:tcPr/>
          <w:p>
            <w:pPr>
              <w:pStyle w:val="Compact"/>
              <w:jc w:val="left"/>
            </w:pPr>
            <w:r>
              <w:t xml:space="preserve">Jan–May 2025</w:t>
            </w:r>
          </w:p>
        </w:tc>
        <w:tc>
          <w:tcPr/>
          <w:p>
            <w:pPr>
              <w:pStyle w:val="Compact"/>
              <w:jc w:val="left"/>
            </w:pPr>
            <w:r>
              <w:t xml:space="preserve">6,000</w:t>
            </w:r>
          </w:p>
        </w:tc>
        <w:tc>
          <w:tcPr/>
          <w:p>
            <w:pPr>
              <w:pStyle w:val="Compact"/>
              <w:jc w:val="left"/>
            </w:pPr>
            <w:r>
              <w:t xml:space="preserve">5</w:t>
            </w:r>
          </w:p>
        </w:tc>
        <w:tc>
          <w:tcPr/>
          <w:p>
            <w:pPr>
              <w:pStyle w:val="Compact"/>
              <w:jc w:val="left"/>
            </w:pPr>
            <w:r>
              <w:t xml:space="preserve">30,000.00</w:t>
            </w:r>
          </w:p>
        </w:tc>
      </w:tr>
      <w:tr>
        <w:tc>
          <w:tcPr/>
          <w:p>
            <w:pPr>
              <w:pStyle w:val="Compact"/>
              <w:jc w:val="left"/>
            </w:pPr>
            <w:r>
              <w:t xml:space="preserve">7</w:t>
            </w:r>
          </w:p>
        </w:tc>
        <w:tc>
          <w:tcPr/>
          <w:p>
            <w:pPr>
              <w:pStyle w:val="Compact"/>
              <w:jc w:val="left"/>
            </w:pPr>
            <w:r>
              <w:t xml:space="preserve">Education Administrator — Technology Integration &amp; E-Learning Platform Administration (Cairo Campus)</w:t>
            </w:r>
          </w:p>
        </w:tc>
        <w:tc>
          <w:tcPr/>
          <w:p>
            <w:pPr>
              <w:pStyle w:val="Compact"/>
              <w:jc w:val="left"/>
            </w:pPr>
            <w:r>
              <w:t xml:space="preserve">Jan–May 2025</w:t>
            </w:r>
          </w:p>
        </w:tc>
        <w:tc>
          <w:tcPr/>
          <w:p>
            <w:pPr>
              <w:pStyle w:val="Compact"/>
              <w:jc w:val="left"/>
            </w:pPr>
            <w:r>
              <w:t xml:space="preserve">8,500</w:t>
            </w:r>
          </w:p>
        </w:tc>
        <w:tc>
          <w:tcPr/>
          <w:p>
            <w:pPr>
              <w:pStyle w:val="Compact"/>
              <w:jc w:val="left"/>
            </w:pPr>
            <w:r>
              <w:t xml:space="preserve">5</w:t>
            </w:r>
          </w:p>
        </w:tc>
        <w:tc>
          <w:tcPr/>
          <w:p>
            <w:pPr>
              <w:pStyle w:val="Compact"/>
              <w:jc w:val="left"/>
            </w:pPr>
            <w:r>
              <w:t xml:space="preserve">42,500.00</w:t>
            </w:r>
          </w:p>
        </w:tc>
      </w:tr>
      <w:tr>
        <w:tc>
          <w:tcPr/>
          <w:p>
            <w:pPr>
              <w:pStyle w:val="Compact"/>
              <w:jc w:val="left"/>
            </w:pPr>
            <w:r>
              <w:t xml:space="preserve">8</w:t>
            </w:r>
          </w:p>
        </w:tc>
        <w:tc>
          <w:tcPr/>
          <w:p>
            <w:pPr>
              <w:pStyle w:val="Compact"/>
              <w:jc w:val="left"/>
            </w:pPr>
            <w:r>
              <w:t xml:space="preserve">Education Administrator — Emergency Contingency Planning &amp; Crisis Management Consultation</w:t>
            </w:r>
          </w:p>
        </w:tc>
        <w:tc>
          <w:tcPr/>
          <w:p>
            <w:pPr>
              <w:pStyle w:val="Compact"/>
              <w:jc w:val="left"/>
            </w:pPr>
            <w:r>
              <w:t xml:space="preserve">Jan–May 2025</w:t>
            </w:r>
          </w:p>
        </w:tc>
        <w:tc>
          <w:tcPr/>
          <w:p>
            <w:pPr>
              <w:pStyle w:val="Compact"/>
              <w:jc w:val="left"/>
            </w:pPr>
            <w:r>
              <w:t xml:space="preserve">4,500</w:t>
            </w:r>
          </w:p>
        </w:tc>
        <w:tc>
          <w:tcPr/>
          <w:p>
            <w:pPr>
              <w:pStyle w:val="Compact"/>
              <w:jc w:val="left"/>
            </w:pPr>
            <w:r>
              <w:t xml:space="preserve">5</w:t>
            </w:r>
          </w:p>
        </w:tc>
        <w:tc>
          <w:tcPr/>
          <w:p>
            <w:pPr>
              <w:pStyle w:val="Compact"/>
              <w:jc w:val="left"/>
            </w:pPr>
            <w:r>
              <w:t xml:space="preserve">22,500.00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387,500.00 EGP</w:t>
            </w:r>
          </w:p>
        </w:tc>
      </w:tr>
      <w:tr>
        <w:tc>
          <w:tcPr/>
          <w:p>
            <w:pPr>
              <w:pStyle w:val="Compact"/>
              <w:jc w:val="left"/>
            </w:pPr>
            <w:r>
              <w:t xml:space="preserve">VAT (14% — Egyptian Tax Authority)</w:t>
            </w:r>
          </w:p>
        </w:tc>
        <w:tc>
          <w:tcPr/>
          <w:p>
            <w:pPr>
              <w:pStyle w:val="Compact"/>
              <w:jc w:val="left"/>
            </w:pPr>
            <w:r>
              <w:t xml:space="preserve">54,250.00 EGP</w:t>
            </w:r>
          </w:p>
        </w:tc>
      </w:tr>
      <w:tr>
        <w:tc>
          <w:tcPr/>
          <w:p>
            <w:pPr>
              <w:pStyle w:val="Compact"/>
              <w:jc w:val="left"/>
            </w:pPr>
            <w:r>
              <w:t xml:space="preserve">Administrative Processing Fee (Cairo Municipal)</w:t>
            </w:r>
          </w:p>
        </w:tc>
        <w:tc>
          <w:tcPr/>
          <w:p>
            <w:pPr>
              <w:pStyle w:val="Compact"/>
              <w:jc w:val="left"/>
            </w:pPr>
            <w:r>
              <w:t xml:space="preserve">3,875.00 EGP</w:t>
            </w:r>
          </w:p>
        </w:tc>
      </w:tr>
      <w:tr>
        <w:tc>
          <w:tcPr/>
          <w:p>
            <w:pPr>
              <w:pStyle w:val="Compact"/>
              <w:jc w:val="left"/>
            </w:pPr>
            <w:r>
              <w:t xml:space="preserve">Discount (Early Payment — 5%)</w:t>
            </w:r>
          </w:p>
        </w:tc>
        <w:tc>
          <w:tcPr/>
          <w:p>
            <w:pPr>
              <w:pStyle w:val="Compact"/>
              <w:jc w:val="left"/>
            </w:pPr>
            <w:r>
              <w:t xml:space="preserve">-19,375.00 EGP</w:t>
            </w:r>
          </w:p>
        </w:tc>
      </w:tr>
      <w:tr>
        <w:tc>
          <w:tcPr/>
          <w:p>
            <w:pPr>
              <w:pStyle w:val="Compact"/>
              <w:jc w:val="left"/>
            </w:pPr>
            <w:r>
              <w:t xml:space="preserve">Grand Total Due</w:t>
            </w:r>
          </w:p>
        </w:tc>
        <w:tc>
          <w:tcPr/>
          <w:p>
            <w:pPr>
              <w:pStyle w:val="Compact"/>
              <w:jc w:val="left"/>
            </w:pPr>
            <w:r>
              <w:t xml:space="preserve">426,250.00 EGP</w:t>
            </w:r>
          </w:p>
        </w:tc>
      </w:tr>
    </w:tbl>
    <w:bookmarkStart w:id="24" w:name="X0bd657da3722715a065fc7e0261655c9d37a8c7"/>
    <w:p>
      <w:pPr>
        <w:pStyle w:val="Heading3"/>
      </w:pPr>
      <w:r>
        <w:t xml:space="preserve">Invoice Terms, Conditions &amp; Payment Instructions</w:t>
      </w:r>
    </w:p>
    <w:p>
      <w:pPr>
        <w:pStyle w:val="FirstParagraph"/>
      </w:pPr>
      <w:r>
        <w:rPr>
          <w:bCs/>
          <w:b/>
        </w:rPr>
        <w:t xml:space="preserve">1.</w:t>
      </w:r>
      <w:r>
        <w:t xml:space="preserve"> </w:t>
      </w:r>
      <w:r>
        <w:t xml:space="preserve">This Invoice is issued by the Education Administrator, Ms. Fatima Hassan, operating under Cairo Education Administration Services, registered in Egypt Cairo. All services described herein were performed in full compliance with Egyptian labor law and the Egyptian Ministry of Education and Technical Education regulatory framework.</w:t>
      </w:r>
    </w:p>
    <w:p>
      <w:pPr>
        <w:pStyle w:val="BodyText"/>
      </w:pPr>
      <w:r>
        <w:rPr>
          <w:bCs/>
          <w:b/>
        </w:rPr>
        <w:t xml:space="preserve">2.</w:t>
      </w:r>
      <w:r>
        <w:t xml:space="preserve"> </w:t>
      </w:r>
      <w:r>
        <w:t xml:space="preserve">Payment of this Invoice is due within fifteen (15) calendar days from the Invoice date. Late payments shall accrue interest at a rate of 2% per month in accordance with Egyptian commercial law (Civil Code, Article 226).</w:t>
      </w:r>
    </w:p>
    <w:p>
      <w:pPr>
        <w:pStyle w:val="BodyText"/>
      </w:pPr>
      <w:r>
        <w:rPr>
          <w:bCs/>
          <w:b/>
        </w:rPr>
        <w:t xml:space="preserve">3.</w:t>
      </w:r>
      <w:r>
        <w:t xml:space="preserve"> </w:t>
      </w:r>
      <w:r>
        <w:t xml:space="preserve">Payment may be made via bank transfer to: Banque Misr, Account Name: Cairo Education Administration Services, IBAN: EG38 BME0 0000 1000 1234 5678 9012, Branch: Downtown Cairo. Alternatively, payment may be made by certified check payable to the Education Administrator at the office address listed above.</w:t>
      </w:r>
    </w:p>
    <w:p>
      <w:pPr>
        <w:pStyle w:val="BodyText"/>
      </w:pPr>
      <w:r>
        <w:rPr>
          <w:bCs/>
          <w:b/>
        </w:rPr>
        <w:t xml:space="preserve">4.</w:t>
      </w:r>
      <w:r>
        <w:t xml:space="preserve"> </w:t>
      </w:r>
      <w:r>
        <w:t xml:space="preserve">This Invoice is valid for ninety (90) days from the date of issue. After this period, the Education Administrator reserves the right to reissue the Invoice with updated rates as per the prevailing Egypt Cairo market conditions.</w:t>
      </w:r>
    </w:p>
    <w:p>
      <w:pPr>
        <w:pStyle w:val="BodyText"/>
      </w:pPr>
      <w:r>
        <w:rPr>
          <w:bCs/>
          <w:b/>
        </w:rPr>
        <w:t xml:space="preserve">5.</w:t>
      </w:r>
      <w:r>
        <w:t xml:space="preserve"> </w:t>
      </w:r>
      <w:r>
        <w:t xml:space="preserve">All disputes arising from this Invoice shall be governed by the laws of the Arab Republic of Egypt and shall be subject to the exclusive jurisdiction of the competent courts in Cairo, Egypt.</w:t>
      </w:r>
    </w:p>
    <w:p>
      <w:pPr>
        <w:pStyle w:val="BodyText"/>
      </w:pPr>
      <w:r>
        <w:rPr>
          <w:bCs/>
          <w:b/>
        </w:rPr>
        <w:t xml:space="preserve">6.</w:t>
      </w:r>
      <w:r>
        <w:t xml:space="preserve"> </w:t>
      </w:r>
      <w:r>
        <w:t xml:space="preserve">The Education Administrator confirms that all services rendered were performed with professional diligence and in accordance with the scope of work agreed upon in Contract No. CEA-2025-0012, executed in Egypt Cairo on 20 December 2024.</w:t>
      </w:r>
    </w:p>
    <w:bookmarkEnd w:id="24"/>
    <w:p>
      <w:pPr>
        <w:pStyle w:val="BodyText"/>
      </w:pPr>
      <w:r>
        <w:t xml:space="preserve">This Invoice was generated by Cairo Education Administration Services — Education Administrator Division, Egypt Cairo.</w:t>
      </w:r>
    </w:p>
    <w:p>
      <w:pPr>
        <w:pStyle w:val="BodyText"/>
      </w:pPr>
      <w:r>
        <w:t xml:space="preserve">Document Reference: INV-CAIRO-2025-00487 | Education Administrator License: EDA-2024-00312 | Egypt Cairo Municipal Registration: MC-2024-08841</w:t>
      </w:r>
    </w:p>
    <w:p>
      <w:pPr>
        <w:pStyle w:val="BodyText"/>
      </w:pPr>
      <w:r>
        <w:t xml:space="preserve">Thank you for your business. We appreciate the opportunity to serve as your Education Administrator in Egypt Cairo.</w:t>
      </w:r>
    </w:p>
    <w:p>
      <w:pPr>
        <w:pStyle w:val="BodyText"/>
      </w:pPr>
      <w:r>
        <w:t xml:space="preserve">© 2025 Cairo Education Administration Services. All rights reserved. This Invoice is a legally binding financial document under Egyptian law.</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Egypt Cairo</dc:title>
  <dc:creator/>
  <dc:language>en</dc:language>
  <cp:keywords/>
  <dcterms:created xsi:type="dcterms:W3CDTF">2026-10-10T07:25:43Z</dcterms:created>
  <dcterms:modified xsi:type="dcterms:W3CDTF">2026-10-10T07:25:43Z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