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berlin-education-administration-gmbh"/>
    <w:p>
      <w:pPr>
        <w:pStyle w:val="Heading1"/>
      </w:pPr>
      <w:r>
        <w:t xml:space="preserve">Berlin Education Administration GmbH</w:t>
      </w:r>
    </w:p>
    <w:p>
      <w:pPr>
        <w:pStyle w:val="FirstParagraph"/>
      </w:pPr>
      <w:r>
        <w:t xml:space="preserve">Education Administrator Services</w:t>
      </w:r>
    </w:p>
    <w:p>
      <w:pPr>
        <w:pStyle w:val="BodyText"/>
      </w:pPr>
      <w:r>
        <w:t xml:space="preserve">Unter den Linden 42, 10117 Berlin, Germany</w:t>
      </w:r>
    </w:p>
    <w:p>
      <w:pPr>
        <w:pStyle w:val="BodyText"/>
      </w:pPr>
      <w:r>
        <w:t xml:space="preserve">Phone: +49 30 1234 5678</w:t>
      </w:r>
    </w:p>
    <w:p>
      <w:pPr>
        <w:pStyle w:val="BodyText"/>
      </w:pPr>
      <w:r>
        <w:t xml:space="preserve">Email: billing@berlin-edu-admin.de</w:t>
      </w:r>
    </w:p>
    <w:p>
      <w:pPr>
        <w:pStyle w:val="BodyText"/>
      </w:pPr>
      <w:r>
        <w:t xml:space="preserve">USt-IdNr.: DE 312 456 789</w:t>
      </w:r>
    </w:p>
    <w:p>
      <w:pPr>
        <w:pStyle w:val="BodyText"/>
      </w:pPr>
      <w:r>
        <w:t xml:space="preserve">VAT Registered – Germany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BEA-2025-00487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EDU-ADM-BER-2025-Q2</w:t>
      </w:r>
    </w:p>
    <w:bookmarkEnd w:id="21"/>
    <w:bookmarkStart w:id="22" w:name="bill-to"/>
    <w:p>
      <w:pPr>
        <w:pStyle w:val="Heading3"/>
      </w:pPr>
      <w:r>
        <w:t xml:space="preserve">Bill To</w:t>
      </w:r>
    </w:p>
    <w:p>
      <w:pPr>
        <w:pStyle w:val="FirstParagraph"/>
      </w:pPr>
      <w:r>
        <w:rPr>
          <w:bCs/>
          <w:b/>
        </w:rPr>
        <w:t xml:space="preserve">Landeshauptstadt Berlin</w:t>
      </w:r>
    </w:p>
    <w:p>
      <w:pPr>
        <w:pStyle w:val="BodyText"/>
      </w:pPr>
      <w:r>
        <w:t xml:space="preserve">Senatsverwaltung für Bildung, Jugend und Familie</w:t>
      </w:r>
    </w:p>
    <w:p>
      <w:pPr>
        <w:pStyle w:val="BodyText"/>
      </w:pPr>
      <w:r>
        <w:t xml:space="preserve">Invalidenstraße 42-43</w:t>
      </w:r>
    </w:p>
    <w:p>
      <w:pPr>
        <w:pStyle w:val="BodyText"/>
      </w:pPr>
      <w:r>
        <w:t xml:space="preserve">10115 Berlin, Germany</w:t>
      </w:r>
    </w:p>
    <w:p>
      <w:pPr>
        <w:pStyle w:val="BodyText"/>
      </w:pPr>
      <w:r>
        <w:t xml:space="preserve">Attn: Dr. Markus Weber, Head of Educational Administration</w:t>
      </w:r>
    </w:p>
    <w:p>
      <w:pPr>
        <w:pStyle w:val="BodyText"/>
      </w:pPr>
      <w:r>
        <w:t xml:space="preserve">USt-IdNr.: DE 198 765 432</w:t>
      </w:r>
    </w:p>
    <w:bookmarkEnd w:id="22"/>
    <w:bookmarkStart w:id="23" w:name="bill-from"/>
    <w:p>
      <w:pPr>
        <w:pStyle w:val="Heading3"/>
      </w:pPr>
      <w:r>
        <w:t xml:space="preserve">Bill From</w:t>
      </w:r>
    </w:p>
    <w:p>
      <w:pPr>
        <w:pStyle w:val="FirstParagraph"/>
      </w:pPr>
      <w:r>
        <w:rPr>
          <w:bCs/>
          <w:b/>
        </w:rPr>
        <w:t xml:space="preserve">Berlin Education Administration GmbH</w:t>
      </w:r>
    </w:p>
    <w:p>
      <w:pPr>
        <w:pStyle w:val="BodyText"/>
      </w:pPr>
      <w:r>
        <w:t xml:space="preserve">Education Administrator Division</w:t>
      </w:r>
    </w:p>
    <w:p>
      <w:pPr>
        <w:pStyle w:val="BodyText"/>
      </w:pPr>
      <w:r>
        <w:t xml:space="preserve">Unter den Linden 42</w:t>
      </w:r>
    </w:p>
    <w:p>
      <w:pPr>
        <w:pStyle w:val="BodyText"/>
      </w:pPr>
      <w:r>
        <w:t xml:space="preserve">10117 Berlin, Germany</w:t>
      </w:r>
    </w:p>
    <w:p>
      <w:pPr>
        <w:pStyle w:val="BodyText"/>
      </w:pPr>
      <w:r>
        <w:t xml:space="preserve">Managing Director: Dr. Sabine Krüger</w:t>
      </w:r>
    </w:p>
    <w:p>
      <w:pPr>
        <w:pStyle w:val="BodyText"/>
      </w:pPr>
      <w:r>
        <w:t xml:space="preserve">IBAN: DE89 3704 0044 0532 0130 00</w:t>
      </w:r>
    </w:p>
    <w:p>
      <w:pPr>
        <w:pStyle w:val="BodyText"/>
      </w:pPr>
      <w:r>
        <w:t xml:space="preserve">BIC: COBADEFFXXX</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Qty</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t xml:space="preserve">Education Administrator – Curriculum Coordination &amp; Academic Planning for Berlin Public Schools. Includes oversight of syllabus alignment with the Berlin State Curriculum (Bildungsplan Berlin-Brandenburg), scheduling of inter-school academic conferences, and coordination with the Senatsverwaltung für Bildung.</w:t>
            </w:r>
          </w:p>
        </w:tc>
        <w:tc>
          <w:tcPr/>
          <w:p>
            <w:pPr>
              <w:pStyle w:val="Compact"/>
              <w:jc w:val="left"/>
            </w:pPr>
            <w:r>
              <w:t xml:space="preserve">Jan – Mar 2025</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c>
          <w:tcPr/>
          <w:p>
            <w:pPr>
              <w:pStyle w:val="Compact"/>
              <w:jc w:val="left"/>
            </w:pPr>
            <w:r>
              <w:t xml:space="preserve">19%</w:t>
            </w:r>
          </w:p>
        </w:tc>
      </w:tr>
      <w:tr>
        <w:tc>
          <w:tcPr/>
          <w:p>
            <w:pPr>
              <w:pStyle w:val="Compact"/>
              <w:jc w:val="left"/>
            </w:pPr>
            <w:r>
              <w:t xml:space="preserve">2</w:t>
            </w:r>
          </w:p>
        </w:tc>
        <w:tc>
          <w:tcPr/>
          <w:p>
            <w:pPr>
              <w:pStyle w:val="Compact"/>
              <w:jc w:val="left"/>
            </w:pPr>
            <w:r>
              <w:t xml:space="preserve">Education Administrator – Student Records Management &amp; Data Compliance. Administration of digital student files across 14 Berlin school districts, ensuring full compliance with the Berlin School Act (Schulgesetz Berlin) and EU General Data Protection Regulation (GDPR) requirements for educational data processing.</w:t>
            </w:r>
          </w:p>
        </w:tc>
        <w:tc>
          <w:tcPr/>
          <w:p>
            <w:pPr>
              <w:pStyle w:val="Compact"/>
              <w:jc w:val="left"/>
            </w:pPr>
            <w:r>
              <w:t xml:space="preserve">Jan – Mar 2025</w:t>
            </w:r>
          </w:p>
        </w:tc>
        <w:tc>
          <w:tcPr/>
          <w:p>
            <w:pPr>
              <w:pStyle w:val="Compact"/>
              <w:jc w:val="left"/>
            </w:pPr>
            <w:r>
              <w:t xml:space="preserve">6,200.00</w:t>
            </w:r>
          </w:p>
        </w:tc>
        <w:tc>
          <w:tcPr/>
          <w:p>
            <w:pPr>
              <w:pStyle w:val="Compact"/>
              <w:jc w:val="left"/>
            </w:pPr>
            <w:r>
              <w:t xml:space="preserve">3</w:t>
            </w:r>
          </w:p>
        </w:tc>
        <w:tc>
          <w:tcPr/>
          <w:p>
            <w:pPr>
              <w:pStyle w:val="Compact"/>
              <w:jc w:val="left"/>
            </w:pPr>
            <w:r>
              <w:t xml:space="preserve">18,600.00</w:t>
            </w:r>
          </w:p>
        </w:tc>
        <w:tc>
          <w:tcPr/>
          <w:p>
            <w:pPr>
              <w:pStyle w:val="Compact"/>
              <w:jc w:val="left"/>
            </w:pPr>
            <w:r>
              <w:t xml:space="preserve">19%</w:t>
            </w:r>
          </w:p>
        </w:tc>
      </w:tr>
      <w:tr>
        <w:tc>
          <w:tcPr/>
          <w:p>
            <w:pPr>
              <w:pStyle w:val="Compact"/>
              <w:jc w:val="left"/>
            </w:pPr>
            <w:r>
              <w:t xml:space="preserve">3</w:t>
            </w:r>
          </w:p>
        </w:tc>
        <w:tc>
          <w:tcPr/>
          <w:p>
            <w:pPr>
              <w:pStyle w:val="Compact"/>
              <w:jc w:val="left"/>
            </w:pPr>
            <w:r>
              <w:t xml:space="preserve">Education Administrator – Staffing &amp; HR Coordination for Educational Institutions. Management of teacher recruitment pipelines, contract administration, professional development scheduling, and coordination with the Berlin Teachers' Union (VBE Landesverband Berlin) for collective agreement compliance.</w:t>
            </w:r>
          </w:p>
        </w:tc>
        <w:tc>
          <w:tcPr/>
          <w:p>
            <w:pPr>
              <w:pStyle w:val="Compact"/>
              <w:jc w:val="left"/>
            </w:pPr>
            <w:r>
              <w:t xml:space="preserve">Jan – Mar 2025</w:t>
            </w:r>
          </w:p>
        </w:tc>
        <w:tc>
          <w:tcPr/>
          <w:p>
            <w:pPr>
              <w:pStyle w:val="Compact"/>
              <w:jc w:val="left"/>
            </w:pPr>
            <w:r>
              <w:t xml:space="preserve">5,800.00</w:t>
            </w:r>
          </w:p>
        </w:tc>
        <w:tc>
          <w:tcPr/>
          <w:p>
            <w:pPr>
              <w:pStyle w:val="Compact"/>
              <w:jc w:val="left"/>
            </w:pPr>
            <w:r>
              <w:t xml:space="preserve">3</w:t>
            </w:r>
          </w:p>
        </w:tc>
        <w:tc>
          <w:tcPr/>
          <w:p>
            <w:pPr>
              <w:pStyle w:val="Compact"/>
              <w:jc w:val="left"/>
            </w:pPr>
            <w:r>
              <w:t xml:space="preserve">17,400.00</w:t>
            </w:r>
          </w:p>
        </w:tc>
        <w:tc>
          <w:tcPr/>
          <w:p>
            <w:pPr>
              <w:pStyle w:val="Compact"/>
              <w:jc w:val="left"/>
            </w:pPr>
            <w:r>
              <w:t xml:space="preserve">19%</w:t>
            </w:r>
          </w:p>
        </w:tc>
      </w:tr>
      <w:tr>
        <w:tc>
          <w:tcPr/>
          <w:p>
            <w:pPr>
              <w:pStyle w:val="Compact"/>
              <w:jc w:val="left"/>
            </w:pPr>
            <w:r>
              <w:t xml:space="preserve">4</w:t>
            </w:r>
          </w:p>
        </w:tc>
        <w:tc>
          <w:tcPr/>
          <w:p>
            <w:pPr>
              <w:pStyle w:val="Compact"/>
              <w:jc w:val="left"/>
            </w:pPr>
            <w:r>
              <w:t xml:space="preserve">Education Administrator – Budget Oversight &amp; Financial Reporting for Berlin Educational Facilities. Quarterly financial reporting, budget allocation tracking across primary and secondary schools in Berlin, and preparation of expenditure reports for the Berlin Senate's Education Department.</w:t>
            </w:r>
          </w:p>
        </w:tc>
        <w:tc>
          <w:tcPr/>
          <w:p>
            <w:pPr>
              <w:pStyle w:val="Compact"/>
              <w:jc w:val="left"/>
            </w:pPr>
            <w:r>
              <w:t xml:space="preserve">Jan – Mar 2025</w:t>
            </w:r>
          </w:p>
        </w:tc>
        <w:tc>
          <w:tcPr/>
          <w:p>
            <w:pPr>
              <w:pStyle w:val="Compact"/>
              <w:jc w:val="left"/>
            </w:pPr>
            <w:r>
              <w:t xml:space="preserve">4,900.00</w:t>
            </w:r>
          </w:p>
        </w:tc>
        <w:tc>
          <w:tcPr/>
          <w:p>
            <w:pPr>
              <w:pStyle w:val="Compact"/>
              <w:jc w:val="left"/>
            </w:pPr>
            <w:r>
              <w:t xml:space="preserve">3</w:t>
            </w:r>
          </w:p>
        </w:tc>
        <w:tc>
          <w:tcPr/>
          <w:p>
            <w:pPr>
              <w:pStyle w:val="Compact"/>
              <w:jc w:val="left"/>
            </w:pPr>
            <w:r>
              <w:t xml:space="preserve">14,700.00</w:t>
            </w:r>
          </w:p>
        </w:tc>
        <w:tc>
          <w:tcPr/>
          <w:p>
            <w:pPr>
              <w:pStyle w:val="Compact"/>
              <w:jc w:val="left"/>
            </w:pPr>
            <w:r>
              <w:t xml:space="preserve">19%</w:t>
            </w:r>
          </w:p>
        </w:tc>
      </w:tr>
      <w:tr>
        <w:tc>
          <w:tcPr/>
          <w:p>
            <w:pPr>
              <w:pStyle w:val="Compact"/>
              <w:jc w:val="left"/>
            </w:pPr>
            <w:r>
              <w:t xml:space="preserve">5</w:t>
            </w:r>
          </w:p>
        </w:tc>
        <w:tc>
          <w:tcPr/>
          <w:p>
            <w:pPr>
              <w:pStyle w:val="Compact"/>
              <w:jc w:val="left"/>
            </w:pPr>
            <w:r>
              <w:t xml:space="preserve">Education Administrator – Policy Implementation &amp; Regulatory Compliance Advisory. Guidance on the implementation of new federal and state education policies in Berlin, including the digitalization strategy for schools (DigitalPakt Schule) and the integration of refugee students into the Berlin school system.</w:t>
            </w:r>
          </w:p>
        </w:tc>
        <w:tc>
          <w:tcPr/>
          <w:p>
            <w:pPr>
              <w:pStyle w:val="Compact"/>
              <w:jc w:val="left"/>
            </w:pPr>
            <w:r>
              <w:t xml:space="preserve">Jan – Mar 2025</w:t>
            </w:r>
          </w:p>
        </w:tc>
        <w:tc>
          <w:tcPr/>
          <w:p>
            <w:pPr>
              <w:pStyle w:val="Compact"/>
              <w:jc w:val="left"/>
            </w:pPr>
            <w:r>
              <w:t xml:space="preserve">3,500.00</w:t>
            </w:r>
          </w:p>
        </w:tc>
        <w:tc>
          <w:tcPr/>
          <w:p>
            <w:pPr>
              <w:pStyle w:val="Compact"/>
              <w:jc w:val="left"/>
            </w:pPr>
            <w:r>
              <w:t xml:space="preserve">3</w:t>
            </w:r>
          </w:p>
        </w:tc>
        <w:tc>
          <w:tcPr/>
          <w:p>
            <w:pPr>
              <w:pStyle w:val="Compact"/>
              <w:jc w:val="left"/>
            </w:pPr>
            <w:r>
              <w:t xml:space="preserve">10,500.00</w:t>
            </w:r>
          </w:p>
        </w:tc>
        <w:tc>
          <w:tcPr/>
          <w:p>
            <w:pPr>
              <w:pStyle w:val="Compact"/>
              <w:jc w:val="left"/>
            </w:pPr>
            <w:r>
              <w:t xml:space="preserve">19%</w:t>
            </w:r>
          </w:p>
        </w:tc>
      </w:tr>
      <w:tr>
        <w:tc>
          <w:tcPr/>
          <w:p>
            <w:pPr>
              <w:pStyle w:val="Compact"/>
              <w:jc w:val="left"/>
            </w:pPr>
            <w:r>
              <w:t xml:space="preserve">6</w:t>
            </w:r>
          </w:p>
        </w:tc>
        <w:tc>
          <w:tcPr/>
          <w:p>
            <w:pPr>
              <w:pStyle w:val="Compact"/>
              <w:jc w:val="left"/>
            </w:pPr>
            <w:r>
              <w:t xml:space="preserve">Education Administrator – Inter-Institutional Liaison &amp; Stakeholder Communication. Facilitation of communication between Berlin schools, the Berliner Schulamt, parent associations (Elternbeiräte), and external educational partners. Includes preparation of official correspondence and meeting minutes in German and English.</w:t>
            </w:r>
          </w:p>
        </w:tc>
        <w:tc>
          <w:tcPr/>
          <w:p>
            <w:pPr>
              <w:pStyle w:val="Compact"/>
              <w:jc w:val="left"/>
            </w:pPr>
            <w:r>
              <w:t xml:space="preserve">Jan – Mar 2025</w:t>
            </w:r>
          </w:p>
        </w:tc>
        <w:tc>
          <w:tcPr/>
          <w:p>
            <w:pPr>
              <w:pStyle w:val="Compact"/>
              <w:jc w:val="left"/>
            </w:pPr>
            <w:r>
              <w:t xml:space="preserve">2,800.00</w:t>
            </w:r>
          </w:p>
        </w:tc>
        <w:tc>
          <w:tcPr/>
          <w:p>
            <w:pPr>
              <w:pStyle w:val="Compact"/>
              <w:jc w:val="left"/>
            </w:pPr>
            <w:r>
              <w:t xml:space="preserve">3</w:t>
            </w:r>
          </w:p>
        </w:tc>
        <w:tc>
          <w:tcPr/>
          <w:p>
            <w:pPr>
              <w:pStyle w:val="Compact"/>
              <w:jc w:val="left"/>
            </w:pPr>
            <w:r>
              <w:t xml:space="preserve">8,400.00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€ 95,100.00</w:t>
            </w:r>
          </w:p>
        </w:tc>
      </w:tr>
      <w:tr>
        <w:tc>
          <w:tcPr/>
          <w:p>
            <w:pPr>
              <w:pStyle w:val="Compact"/>
              <w:jc w:val="left"/>
            </w:pPr>
            <w:r>
              <w:t xml:space="preserve">VAT (Mehrwertsteuer) 19%</w:t>
            </w:r>
          </w:p>
        </w:tc>
        <w:tc>
          <w:tcPr/>
          <w:p>
            <w:pPr>
              <w:pStyle w:val="Compact"/>
              <w:jc w:val="left"/>
            </w:pPr>
            <w:r>
              <w:t xml:space="preserve">€ 18,069.00</w:t>
            </w:r>
          </w:p>
        </w:tc>
      </w:tr>
      <w:tr>
        <w:tc>
          <w:tcPr/>
          <w:p>
            <w:pPr>
              <w:pStyle w:val="Compact"/>
              <w:jc w:val="left"/>
            </w:pPr>
            <w:r>
              <w:t xml:space="preserve">Total Amount Due (Brutto)</w:t>
            </w:r>
          </w:p>
        </w:tc>
        <w:tc>
          <w:tcPr/>
          <w:p>
            <w:pPr>
              <w:pStyle w:val="Compact"/>
              <w:jc w:val="left"/>
            </w:pPr>
            <w:r>
              <w:t xml:space="preserve">€ 113,169.00</w:t>
            </w:r>
          </w:p>
        </w:tc>
      </w:tr>
    </w:tbl>
    <w:bookmarkStart w:id="24" w:name="payment-instructions"/>
    <w:p>
      <w:pPr>
        <w:pStyle w:val="Heading3"/>
      </w:pPr>
      <w:r>
        <w:t xml:space="preserve">Payment Instructions</w:t>
      </w:r>
    </w:p>
    <w:p>
      <w:pPr>
        <w:pStyle w:val="FirstParagraph"/>
      </w:pPr>
      <w:r>
        <w:rPr>
          <w:bCs/>
          <w:b/>
        </w:rPr>
        <w:t xml:space="preserve">Bank Transfer (Überweisung):</w:t>
      </w:r>
      <w:r>
        <w:t xml:space="preserve"> </w:t>
      </w:r>
      <w:r>
        <w:t xml:space="preserve">Please remit payment to the following account within 14 calendar days of the issue date, as stipulated under German commercial law (BGB § 286).</w:t>
      </w:r>
    </w:p>
    <w:p>
      <w:pPr>
        <w:pStyle w:val="BodyText"/>
      </w:pPr>
      <w:r>
        <w:rPr>
          <w:bCs/>
          <w:b/>
        </w:rPr>
        <w:t xml:space="preserve">Bank:</w:t>
      </w:r>
      <w:r>
        <w:t xml:space="preserve"> </w:t>
      </w:r>
      <w:r>
        <w:t xml:space="preserve">Commerzbank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w:t>
      </w:r>
      <w:r>
        <w:t xml:space="preserve"> </w:t>
      </w:r>
      <w:r>
        <w:t xml:space="preserve">BEA-2025-00487 / EDU-ADM-BER-2025-Q2</w:t>
      </w:r>
    </w:p>
    <w:p>
      <w:pPr>
        <w:pStyle w:val="BodyText"/>
      </w:pPr>
      <w:r>
        <w:rPr>
          <w:bCs/>
          <w:b/>
        </w:rPr>
        <w:t xml:space="preserve">Payment Method:</w:t>
      </w:r>
      <w:r>
        <w:t xml:space="preserve"> </w:t>
      </w:r>
      <w:r>
        <w:t xml:space="preserve">SEPA Credit Transfer (preferred) or wire transfer</w:t>
      </w:r>
    </w:p>
    <w:p>
      <w:pPr>
        <w:pStyle w:val="BodyText"/>
      </w:pPr>
      <w:r>
        <w:rPr>
          <w:bCs/>
          <w:b/>
        </w:rPr>
        <w:t xml:space="preserve">Due Date:</w:t>
      </w:r>
      <w:r>
        <w:t xml:space="preserve"> </w:t>
      </w:r>
      <w:r>
        <w:t xml:space="preserve">30 June 2025. Late payments are subject to statutory interest at the rate of 8 percentage points above the ECB base rate (BGB § 288).</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German Invoice Regulation (Rechnungsstellenverordnung – UStG § 14) and the requirements of the Federal Central Tax Office (Bundeszentralamt für Steuern).</w:t>
      </w:r>
    </w:p>
    <w:p>
      <w:pPr>
        <w:numPr>
          <w:ilvl w:val="0"/>
          <w:numId w:val="1001"/>
        </w:numPr>
        <w:pStyle w:val="Compact"/>
      </w:pPr>
      <w:r>
        <w:t xml:space="preserve">All services rendered by the Education Administrator were performed in Berlin, Germany, and are subject to the standard German VAT rate of 19% (Mehrwertsteuer).</w:t>
      </w:r>
    </w:p>
    <w:p>
      <w:pPr>
        <w:numPr>
          <w:ilvl w:val="0"/>
          <w:numId w:val="1001"/>
        </w:numPr>
        <w:pStyle w:val="Compact"/>
      </w:pPr>
      <w:r>
        <w:t xml:space="preserve">The Education Administrator services described herein were delivered under contract number CTR-EDU-2025-0031, signed on 1 January 2025, between Berlin Education Administration GmbH and the Senatsverwaltung für Bildung, Jugend und Familie, Berlin.</w:t>
      </w:r>
    </w:p>
    <w:p>
      <w:pPr>
        <w:numPr>
          <w:ilvl w:val="0"/>
          <w:numId w:val="1001"/>
        </w:numPr>
        <w:pStyle w:val="Compact"/>
      </w:pPr>
      <w:r>
        <w:t xml:space="preserve">Any disputes regarding this invoice must be raised in writing within 30 days of the issue date. The competent court for all legal matters is the Landgericht Berlin, in accordance with the agreed jurisdiction clause.</w:t>
      </w:r>
    </w:p>
    <w:p>
      <w:pPr>
        <w:numPr>
          <w:ilvl w:val="0"/>
          <w:numId w:val="1001"/>
        </w:numPr>
        <w:pStyle w:val="Compact"/>
      </w:pPr>
      <w:r>
        <w:t xml:space="preserve">This invoice constitutes a valid tax document for the purposes of German corporate tax accounting and must be retained for the statutory retention period of 10 years (Ablagefrist) as per § 147 AO (Abgabenordnung).</w:t>
      </w:r>
    </w:p>
    <w:p>
      <w:pPr>
        <w:numPr>
          <w:ilvl w:val="0"/>
          <w:numId w:val="1001"/>
        </w:numPr>
        <w:pStyle w:val="Compact"/>
      </w:pPr>
      <w:r>
        <w:t xml:space="preserve">For questions regarding this invoice or the Education Administrator services provided, please contact our billing department at billing@berlin-edu-admin.de or by phone at +49 30 1234 5678, Monday through Friday, 08:00–17:00 CET.</w:t>
      </w:r>
    </w:p>
    <w:bookmarkEnd w:id="25"/>
    <w:p>
      <w:pPr>
        <w:pStyle w:val="FirstParagraph"/>
      </w:pPr>
      <w:r>
        <w:rPr>
          <w:bCs/>
          <w:b/>
        </w:rPr>
        <w:t xml:space="preserve">Berlin Education Administration GmbH</w:t>
      </w:r>
      <w:r>
        <w:t xml:space="preserve"> </w:t>
      </w:r>
      <w:r>
        <w:t xml:space="preserve">– Education Administrator Services Division</w:t>
      </w:r>
    </w:p>
    <w:p>
      <w:pPr>
        <w:pStyle w:val="BodyText"/>
      </w:pPr>
      <w:r>
        <w:t xml:space="preserve">Unter den Linden 42, 10117 Berlin, Germany | HRB 123456 B, Amtsgericht Charlottenburg</w:t>
      </w:r>
    </w:p>
    <w:p>
      <w:pPr>
        <w:pStyle w:val="BodyText"/>
      </w:pPr>
      <w:r>
        <w:t xml:space="preserve">Managing Director: Dr. Sabine Krüger | USt-IdNr.: DE 312 456 789</w:t>
      </w:r>
    </w:p>
    <w:p>
      <w:pPr>
        <w:pStyle w:val="BodyText"/>
      </w:pPr>
      <w:r>
        <w:t xml:space="preserve">Thank you for your business. We appreciate the opportunity to support the educational administration of Berlin, Germany.</w:t>
      </w:r>
    </w:p>
    <w:p>
      <w:pPr>
        <w:pStyle w:val="BodyText"/>
      </w:pPr>
      <w:r>
        <w:t xml:space="preserve">This is a computer-generated invoice and does not require a signature. Invoice No. BEA-2025-00487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Berlin, Germany</dc:title>
  <dc:creator/>
  <dc:language>en</dc:language>
  <cp:keywords/>
  <dcterms:created xsi:type="dcterms:W3CDTF">2026-10-10T06:40:52Z</dcterms:created>
  <dcterms:modified xsi:type="dcterms:W3CDTF">2026-10-10T06:40:52Z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