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Education</w:t>
      </w:r>
      <w:r>
        <w:t xml:space="preserve"> </w:t>
      </w:r>
      <w:r>
        <w:t xml:space="preserve">Administrator</w:t>
      </w:r>
      <w:r>
        <w:t xml:space="preserve"> </w:t>
      </w:r>
      <w:r>
        <w:t xml:space="preserve">Services</w:t>
      </w:r>
      <w:r>
        <w:t xml:space="preserve"> </w:t>
      </w:r>
      <w:r>
        <w:t xml:space="preserve">-</w:t>
      </w:r>
      <w:r>
        <w:t xml:space="preserve"> </w:t>
      </w:r>
      <w:r>
        <w:t xml:space="preserve">Germany</w:t>
      </w:r>
      <w:r>
        <w:t xml:space="preserve"> </w:t>
      </w:r>
      <w:r>
        <w:t xml:space="preserve">Munich</w:t>
      </w:r>
    </w:p>
    <w:bookmarkStart w:id="20" w:name="munich-education-administration-gmbh"/>
    <w:p>
      <w:pPr>
        <w:pStyle w:val="Heading1"/>
      </w:pPr>
      <w:r>
        <w:t xml:space="preserve">Munich Education Administration GmbH</w:t>
      </w:r>
    </w:p>
    <w:p>
      <w:pPr>
        <w:pStyle w:val="FirstParagraph"/>
      </w:pPr>
      <w:r>
        <w:t xml:space="preserve">Bayerstraße 142, 80335 Munich, Germany</w:t>
      </w:r>
    </w:p>
    <w:p>
      <w:pPr>
        <w:pStyle w:val="BodyText"/>
      </w:pPr>
      <w:r>
        <w:t xml:space="preserve">Phone: +49 89 1234 5678</w:t>
      </w:r>
    </w:p>
    <w:p>
      <w:pPr>
        <w:pStyle w:val="BodyText"/>
      </w:pPr>
      <w:r>
        <w:t xml:space="preserve">Email: billing@munich-edu-admin.de</w:t>
      </w:r>
    </w:p>
    <w:p>
      <w:pPr>
        <w:pStyle w:val="BodyText"/>
      </w:pPr>
      <w:r>
        <w:t xml:space="preserve">VAT ID (USt-IdNr.): DE 312 456 789</w:t>
      </w:r>
    </w:p>
    <w:p>
      <w:pPr>
        <w:pStyle w:val="BodyText"/>
      </w:pPr>
      <w:r>
        <w:t xml:space="preserve">HRB 123456, Amtsgericht München</w:t>
      </w:r>
    </w:p>
    <w:bookmarkEnd w:id="20"/>
    <w:bookmarkStart w:id="21" w:name="invoice"/>
    <w:p>
      <w:pPr>
        <w:pStyle w:val="Heading2"/>
      </w:pPr>
      <w:r>
        <w:t xml:space="preserve">INVOICE</w:t>
      </w:r>
    </w:p>
    <w:p>
      <w:pPr>
        <w:pStyle w:val="FirstParagraph"/>
      </w:pPr>
      <w:r>
        <w:t xml:space="preserve">Education Administrator Services</w:t>
      </w:r>
    </w:p>
    <w:p>
      <w:pPr>
        <w:pStyle w:val="BodyText"/>
      </w:pPr>
      <w:r>
        <w:t xml:space="preserve">Invoice No.: INV-2025-0847</w:t>
      </w:r>
    </w:p>
    <w:p>
      <w:pPr>
        <w:pStyle w:val="BodyText"/>
      </w:pPr>
      <w:r>
        <w:t xml:space="preserve">Issue Date: 15 June 2025</w:t>
      </w:r>
    </w:p>
    <w:p>
      <w:pPr>
        <w:pStyle w:val="BodyText"/>
      </w:pPr>
      <w:r>
        <w:t xml:space="preserve">Due Date: 30 June 2025</w:t>
      </w:r>
    </w:p>
    <w:bookmarkEnd w:id="21"/>
    <w:bookmarkStart w:id="22" w:name="billed-to-client"/>
    <w:p>
      <w:pPr>
        <w:pStyle w:val="Heading3"/>
      </w:pPr>
      <w:r>
        <w:t xml:space="preserve">Billed To (Client)</w:t>
      </w:r>
    </w:p>
    <w:p>
      <w:pPr>
        <w:pStyle w:val="FirstParagraph"/>
      </w:pPr>
      <w:r>
        <w:rPr>
          <w:bCs/>
          <w:b/>
        </w:rPr>
        <w:t xml:space="preserve">Therese von Bayern Academy</w:t>
      </w:r>
    </w:p>
    <w:p>
      <w:pPr>
        <w:pStyle w:val="BodyText"/>
      </w:pPr>
      <w:r>
        <w:t xml:space="preserve">Attn: Dr. Heinrich Müller, Director of Operations</w:t>
      </w:r>
    </w:p>
    <w:p>
      <w:pPr>
        <w:pStyle w:val="BodyText"/>
      </w:pPr>
      <w:r>
        <w:t xml:space="preserve">Maximilianstraße 28, 80539 Munich, Germany</w:t>
      </w:r>
    </w:p>
    <w:p>
      <w:pPr>
        <w:pStyle w:val="BodyText"/>
      </w:pPr>
      <w:r>
        <w:t xml:space="preserve">VAT ID: DE 298 765 432</w:t>
      </w:r>
    </w:p>
    <w:p>
      <w:pPr>
        <w:pStyle w:val="BodyText"/>
      </w:pPr>
      <w:r>
        <w:t xml:space="preserve">Client Reference: TBA-EDU-2025-031</w:t>
      </w:r>
    </w:p>
    <w:bookmarkEnd w:id="22"/>
    <w:bookmarkStart w:id="23" w:name="service-period"/>
    <w:p>
      <w:pPr>
        <w:pStyle w:val="Heading3"/>
      </w:pPr>
      <w:r>
        <w:t xml:space="preserve">Service Period</w:t>
      </w:r>
    </w:p>
    <w:p>
      <w:pPr>
        <w:pStyle w:val="FirstParagraph"/>
      </w:pPr>
      <w:r>
        <w:rPr>
          <w:bCs/>
          <w:b/>
        </w:rPr>
        <w:t xml:space="preserve">Education Administrator Engagement</w:t>
      </w:r>
    </w:p>
    <w:p>
      <w:pPr>
        <w:pStyle w:val="BodyText"/>
      </w:pPr>
      <w:r>
        <w:t xml:space="preserve">From: 01 April 2025</w:t>
      </w:r>
    </w:p>
    <w:p>
      <w:pPr>
        <w:pStyle w:val="BodyText"/>
      </w:pPr>
      <w:r>
        <w:t xml:space="preserve">To: 30 June 2025</w:t>
      </w:r>
    </w:p>
    <w:p>
      <w:pPr>
        <w:pStyle w:val="BodyText"/>
      </w:pPr>
      <w:r>
        <w:t xml:space="preserve">Location: Munich, Germany</w:t>
      </w:r>
    </w:p>
    <w:p>
      <w:pPr>
        <w:pStyle w:val="BodyText"/>
      </w:pPr>
      <w:r>
        <w:t xml:space="preserve">Contract Ref: EDA-MUC-2025-Q2</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Education Administrator Services</w:t>
            </w:r>
          </w:p>
        </w:tc>
        <w:tc>
          <w:tcPr/>
          <w:p>
            <w:pPr>
              <w:pStyle w:val="Compact"/>
              <w:jc w:val="left"/>
            </w:pPr>
            <w:r>
              <w:t xml:space="preserve">Quantity</w:t>
            </w:r>
          </w:p>
        </w:tc>
        <w:tc>
          <w:tcPr/>
          <w:p>
            <w:pPr>
              <w:pStyle w:val="Compact"/>
              <w:jc w:val="left"/>
            </w:pPr>
            <w:r>
              <w:t xml:space="preserve">Rate (EUR)</w:t>
            </w:r>
          </w:p>
        </w:tc>
        <w:tc>
          <w:tcPr/>
          <w:p>
            <w:pPr>
              <w:pStyle w:val="Compact"/>
              <w:jc w:val="left"/>
            </w:pPr>
            <w:r>
              <w:t xml:space="preserve">Amount (EUR)</w:t>
            </w:r>
          </w:p>
        </w:tc>
        <w:tc>
          <w:tcPr/>
          <w:p>
            <w:pPr>
              <w:pStyle w:val="Compact"/>
              <w:jc w:val="left"/>
            </w:pPr>
            <w:r>
              <w:t xml:space="preserve">VAT %</w:t>
            </w:r>
          </w:p>
        </w:tc>
      </w:tr>
      <w:tr>
        <w:tc>
          <w:tcPr/>
          <w:p>
            <w:pPr>
              <w:pStyle w:val="Compact"/>
              <w:jc w:val="left"/>
            </w:pPr>
            <w:r>
              <w:t xml:space="preserve">1</w:t>
            </w:r>
          </w:p>
        </w:tc>
        <w:tc>
          <w:tcPr/>
          <w:p>
            <w:pPr>
              <w:pStyle w:val="Compact"/>
              <w:jc w:val="left"/>
            </w:pPr>
            <w:r>
              <w:t xml:space="preserve">Education Administrator – Curriculum Coordination &amp; Academic Scheduling for the Munich campus. Includes weekly alignment meetings with faculty, revision of semester timetables, and coordination of examination periods across all departments.</w:t>
            </w:r>
          </w:p>
        </w:tc>
        <w:tc>
          <w:tcPr/>
          <w:p>
            <w:pPr>
              <w:pStyle w:val="Compact"/>
              <w:jc w:val="left"/>
            </w:pPr>
            <w:r>
              <w:t xml:space="preserve">12 weeks</w:t>
            </w:r>
          </w:p>
        </w:tc>
        <w:tc>
          <w:tcPr/>
          <w:p>
            <w:pPr>
              <w:pStyle w:val="Compact"/>
              <w:jc w:val="left"/>
            </w:pPr>
            <w:r>
              <w:t xml:space="preserve">1,250.00</w:t>
            </w:r>
          </w:p>
        </w:tc>
        <w:tc>
          <w:tcPr/>
          <w:p>
            <w:pPr>
              <w:pStyle w:val="Compact"/>
              <w:jc w:val="left"/>
            </w:pPr>
            <w:r>
              <w:t xml:space="preserve">15,000.00</w:t>
            </w:r>
          </w:p>
        </w:tc>
        <w:tc>
          <w:tcPr/>
          <w:p>
            <w:pPr>
              <w:pStyle w:val="Compact"/>
              <w:jc w:val="left"/>
            </w:pPr>
            <w:r>
              <w:t xml:space="preserve">19%</w:t>
            </w:r>
          </w:p>
        </w:tc>
      </w:tr>
      <w:tr>
        <w:tc>
          <w:tcPr/>
          <w:p>
            <w:pPr>
              <w:pStyle w:val="Compact"/>
              <w:jc w:val="left"/>
            </w:pPr>
            <w:r>
              <w:t xml:space="preserve">2</w:t>
            </w:r>
          </w:p>
        </w:tc>
        <w:tc>
          <w:tcPr/>
          <w:p>
            <w:pPr>
              <w:pStyle w:val="Compact"/>
              <w:jc w:val="left"/>
            </w:pPr>
            <w:r>
              <w:t xml:space="preserve">Education Administrator – Student Records Management &amp; Data Compliance. Ongoing maintenance of the central student database in accordance with German data protection regulations (DSGVO/GDPR), including quarterly audits and access-control reviews for the Munich office.</w:t>
            </w:r>
          </w:p>
        </w:tc>
        <w:tc>
          <w:tcPr/>
          <w:p>
            <w:pPr>
              <w:pStyle w:val="Compact"/>
              <w:jc w:val="left"/>
            </w:pPr>
            <w:r>
              <w:t xml:space="preserve">3 months</w:t>
            </w:r>
          </w:p>
        </w:tc>
        <w:tc>
          <w:tcPr/>
          <w:p>
            <w:pPr>
              <w:pStyle w:val="Compact"/>
              <w:jc w:val="left"/>
            </w:pPr>
            <w:r>
              <w:t xml:space="preserve">2,800.00</w:t>
            </w:r>
          </w:p>
        </w:tc>
        <w:tc>
          <w:tcPr/>
          <w:p>
            <w:pPr>
              <w:pStyle w:val="Compact"/>
              <w:jc w:val="left"/>
            </w:pPr>
            <w:r>
              <w:t xml:space="preserve">8,400.00</w:t>
            </w:r>
          </w:p>
        </w:tc>
        <w:tc>
          <w:tcPr/>
          <w:p>
            <w:pPr>
              <w:pStyle w:val="Compact"/>
              <w:jc w:val="left"/>
            </w:pPr>
            <w:r>
              <w:t xml:space="preserve">19%</w:t>
            </w:r>
          </w:p>
        </w:tc>
      </w:tr>
      <w:tr>
        <w:tc>
          <w:tcPr/>
          <w:p>
            <w:pPr>
              <w:pStyle w:val="Compact"/>
              <w:jc w:val="left"/>
            </w:pPr>
            <w:r>
              <w:t xml:space="preserve">3</w:t>
            </w:r>
          </w:p>
        </w:tc>
        <w:tc>
          <w:tcPr/>
          <w:p>
            <w:pPr>
              <w:pStyle w:val="Compact"/>
              <w:jc w:val="left"/>
            </w:pPr>
            <w:r>
              <w:t xml:space="preserve">Education Administrator – Faculty Liaison &amp; Administrative Support. Daily coordination between teaching staff and the administration office in Munich, including preparation of meeting minutes, distribution of academic circulars, and management of the faculty portal.</w:t>
            </w:r>
          </w:p>
        </w:tc>
        <w:tc>
          <w:tcPr/>
          <w:p>
            <w:pPr>
              <w:pStyle w:val="Compact"/>
              <w:jc w:val="left"/>
            </w:pPr>
            <w:r>
              <w:t xml:space="preserve">13 weeks</w:t>
            </w:r>
          </w:p>
        </w:tc>
        <w:tc>
          <w:tcPr/>
          <w:p>
            <w:pPr>
              <w:pStyle w:val="Compact"/>
              <w:jc w:val="left"/>
            </w:pPr>
            <w:r>
              <w:t xml:space="preserve">950.00</w:t>
            </w:r>
          </w:p>
        </w:tc>
        <w:tc>
          <w:tcPr/>
          <w:p>
            <w:pPr>
              <w:pStyle w:val="Compact"/>
              <w:jc w:val="left"/>
            </w:pPr>
            <w:r>
              <w:t xml:space="preserve">12,350.00</w:t>
            </w:r>
          </w:p>
        </w:tc>
        <w:tc>
          <w:tcPr/>
          <w:p>
            <w:pPr>
              <w:pStyle w:val="Compact"/>
              <w:jc w:val="left"/>
            </w:pPr>
            <w:r>
              <w:t xml:space="preserve">19%</w:t>
            </w:r>
          </w:p>
        </w:tc>
      </w:tr>
      <w:tr>
        <w:tc>
          <w:tcPr/>
          <w:p>
            <w:pPr>
              <w:pStyle w:val="Compact"/>
              <w:jc w:val="left"/>
            </w:pPr>
            <w:r>
              <w:t xml:space="preserve">4</w:t>
            </w:r>
          </w:p>
        </w:tc>
        <w:tc>
          <w:tcPr/>
          <w:p>
            <w:pPr>
              <w:pStyle w:val="Compact"/>
              <w:jc w:val="left"/>
            </w:pPr>
            <w:r>
              <w:t xml:space="preserve">Education Administrator – Event &amp; Ceremony Coordination. Planning and logistical execution of the Spring 2025 graduation ceremony and the Munich Education Fair, including venue booking in the city, vendor management, and on-site coordination.</w:t>
            </w:r>
          </w:p>
        </w:tc>
        <w:tc>
          <w:tcPr/>
          <w:p>
            <w:pPr>
              <w:pStyle w:val="Compact"/>
              <w:jc w:val="left"/>
            </w:pPr>
            <w:r>
              <w:t xml:space="preserve">2 events</w:t>
            </w:r>
          </w:p>
        </w:tc>
        <w:tc>
          <w:tcPr/>
          <w:p>
            <w:pPr>
              <w:pStyle w:val="Compact"/>
              <w:jc w:val="left"/>
            </w:pPr>
            <w:r>
              <w:t xml:space="preserve">3,500.00</w:t>
            </w:r>
          </w:p>
        </w:tc>
        <w:tc>
          <w:tcPr/>
          <w:p>
            <w:pPr>
              <w:pStyle w:val="Compact"/>
              <w:jc w:val="left"/>
            </w:pPr>
            <w:r>
              <w:t xml:space="preserve">7,000.00</w:t>
            </w:r>
          </w:p>
        </w:tc>
        <w:tc>
          <w:tcPr/>
          <w:p>
            <w:pPr>
              <w:pStyle w:val="Compact"/>
              <w:jc w:val="left"/>
            </w:pPr>
            <w:r>
              <w:t xml:space="preserve">19%</w:t>
            </w:r>
          </w:p>
        </w:tc>
      </w:tr>
      <w:tr>
        <w:tc>
          <w:tcPr/>
          <w:p>
            <w:pPr>
              <w:pStyle w:val="Compact"/>
              <w:jc w:val="left"/>
            </w:pPr>
            <w:r>
              <w:t xml:space="preserve">5</w:t>
            </w:r>
          </w:p>
        </w:tc>
        <w:tc>
          <w:tcPr/>
          <w:p>
            <w:pPr>
              <w:pStyle w:val="Compact"/>
              <w:jc w:val="left"/>
            </w:pPr>
            <w:r>
              <w:t xml:space="preserve">Education Administrator – Regulatory Reporting &amp; Accreditation Support. Preparation of quarterly reports for the Bavarian State Ministry of Education (Bayerisches Staatsministerium für Bildung), submission of accreditation documentation, and compliance with all statutory requirements applicable in Germany Munich.</w:t>
            </w:r>
          </w:p>
        </w:tc>
        <w:tc>
          <w:tcPr/>
          <w:p>
            <w:pPr>
              <w:pStyle w:val="Compact"/>
              <w:jc w:val="left"/>
            </w:pPr>
            <w:r>
              <w:t xml:space="preserve">1 quarter</w:t>
            </w:r>
          </w:p>
        </w:tc>
        <w:tc>
          <w:tcPr/>
          <w:p>
            <w:pPr>
              <w:pStyle w:val="Compact"/>
              <w:jc w:val="left"/>
            </w:pPr>
            <w:r>
              <w:t xml:space="preserve">4,200.00</w:t>
            </w:r>
          </w:p>
        </w:tc>
        <w:tc>
          <w:tcPr/>
          <w:p>
            <w:pPr>
              <w:pStyle w:val="Compact"/>
              <w:jc w:val="left"/>
            </w:pPr>
            <w:r>
              <w:t xml:space="preserve">4,200.00</w:t>
            </w:r>
          </w:p>
        </w:tc>
        <w:tc>
          <w:tcPr/>
          <w:p>
            <w:pPr>
              <w:pStyle w:val="Compact"/>
              <w:jc w:val="left"/>
            </w:pPr>
            <w:r>
              <w:t xml:space="preserve">19%</w:t>
            </w:r>
          </w:p>
        </w:tc>
      </w:tr>
      <w:tr>
        <w:tc>
          <w:tcPr/>
          <w:p>
            <w:pPr>
              <w:pStyle w:val="Compact"/>
              <w:jc w:val="left"/>
            </w:pPr>
            <w:r>
              <w:t xml:space="preserve">6</w:t>
            </w:r>
          </w:p>
        </w:tc>
        <w:tc>
          <w:tcPr/>
          <w:p>
            <w:pPr>
              <w:pStyle w:val="Compact"/>
              <w:jc w:val="left"/>
            </w:pPr>
            <w:r>
              <w:t xml:space="preserve">Education Administrator – IT Systems Administration for Academic Platforms. Maintenance and troubleshooting of the Learning Management System (LMS), student information system, and internal communication tools used by the Munich institution.</w:t>
            </w:r>
          </w:p>
        </w:tc>
        <w:tc>
          <w:tcPr/>
          <w:p>
            <w:pPr>
              <w:pStyle w:val="Compact"/>
              <w:jc w:val="left"/>
            </w:pPr>
            <w:r>
              <w:t xml:space="preserve">3 months</w:t>
            </w:r>
          </w:p>
        </w:tc>
        <w:tc>
          <w:tcPr/>
          <w:p>
            <w:pPr>
              <w:pStyle w:val="Compact"/>
              <w:jc w:val="left"/>
            </w:pPr>
            <w:r>
              <w:t xml:space="preserve">1,600.00</w:t>
            </w:r>
          </w:p>
        </w:tc>
        <w:tc>
          <w:tcPr/>
          <w:p>
            <w:pPr>
              <w:pStyle w:val="Compact"/>
              <w:jc w:val="left"/>
            </w:pPr>
            <w:r>
              <w:t xml:space="preserve">4,800.00</w:t>
            </w:r>
          </w:p>
        </w:tc>
        <w:tc>
          <w:tcPr/>
          <w:p>
            <w:pPr>
              <w:pStyle w:val="Compact"/>
              <w:jc w:val="left"/>
            </w:pPr>
            <w:r>
              <w:t xml:space="preserve">19%</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(Netto)</w:t>
            </w:r>
          </w:p>
        </w:tc>
        <w:tc>
          <w:tcPr/>
          <w:p>
            <w:pPr>
              <w:pStyle w:val="Compact"/>
              <w:jc w:val="left"/>
            </w:pPr>
            <w:r>
              <w:t xml:space="preserve">51,750.00 EUR</w:t>
            </w:r>
          </w:p>
        </w:tc>
      </w:tr>
      <w:tr>
        <w:tc>
          <w:tcPr/>
          <w:p>
            <w:pPr>
              <w:pStyle w:val="Compact"/>
              <w:jc w:val="left"/>
            </w:pPr>
            <w:r>
              <w:t xml:space="preserve">VAT 19% (Mehrwertsteuer)</w:t>
            </w:r>
          </w:p>
        </w:tc>
        <w:tc>
          <w:tcPr/>
          <w:p>
            <w:pPr>
              <w:pStyle w:val="Compact"/>
              <w:jc w:val="left"/>
            </w:pPr>
            <w:r>
              <w:t xml:space="preserve">9,832.50 EUR</w:t>
            </w:r>
          </w:p>
        </w:tc>
      </w:tr>
      <w:tr>
        <w:tc>
          <w:tcPr/>
          <w:p>
            <w:pPr>
              <w:pStyle w:val="Compact"/>
              <w:jc w:val="left"/>
            </w:pPr>
            <w:r>
              <w:t xml:space="preserve">Total Amount Due (Brutto)</w:t>
            </w:r>
          </w:p>
        </w:tc>
        <w:tc>
          <w:tcPr/>
          <w:p>
            <w:pPr>
              <w:pStyle w:val="Compact"/>
              <w:jc w:val="left"/>
            </w:pPr>
            <w:r>
              <w:t xml:space="preserve">61,582.50 EUR</w:t>
            </w:r>
          </w:p>
        </w:tc>
      </w:tr>
    </w:tbl>
    <w:bookmarkStart w:id="24" w:name="payment-terms-banking-details"/>
    <w:p>
      <w:pPr>
        <w:pStyle w:val="Heading3"/>
      </w:pPr>
      <w:r>
        <w:t xml:space="preserve">Payment Terms &amp; Banking Details</w:t>
      </w:r>
    </w:p>
    <w:p>
      <w:pPr>
        <w:pStyle w:val="FirstParagraph"/>
      </w:pPr>
      <w:r>
        <w:rPr>
          <w:bCs/>
          <w:b/>
        </w:rPr>
        <w:t xml:space="preserve">Payment Due:</w:t>
      </w:r>
      <w:r>
        <w:t xml:space="preserve"> </w:t>
      </w:r>
      <w:r>
        <w:t xml:space="preserve">Within 14 calendar days of the invoice issue date (by 30 June 2025).</w:t>
      </w:r>
    </w:p>
    <w:p>
      <w:pPr>
        <w:pStyle w:val="BodyText"/>
      </w:pPr>
      <w:r>
        <w:rPr>
          <w:bCs/>
          <w:b/>
        </w:rPr>
        <w:t xml:space="preserve">Payment Method:</w:t>
      </w:r>
      <w:r>
        <w:t xml:space="preserve"> </w:t>
      </w:r>
      <w:r>
        <w:t xml:space="preserve">Bank Transfer (SEPA-Überweisung)</w:t>
      </w:r>
    </w:p>
    <w:p>
      <w:pPr>
        <w:pStyle w:val="BodyText"/>
      </w:pPr>
      <w:r>
        <w:rPr>
          <w:bCs/>
          <w:b/>
        </w:rPr>
        <w:t xml:space="preserve">Bank:</w:t>
      </w:r>
      <w:r>
        <w:t xml:space="preserve"> </w:t>
      </w:r>
      <w:r>
        <w:t xml:space="preserve">Bayerische Landesbank, Munich, Germany</w:t>
      </w:r>
    </w:p>
    <w:p>
      <w:pPr>
        <w:pStyle w:val="BodyText"/>
      </w:pPr>
      <w:r>
        <w:rPr>
          <w:bCs/>
          <w:b/>
        </w:rPr>
        <w:t xml:space="preserve">IBAN:</w:t>
      </w:r>
      <w:r>
        <w:t xml:space="preserve"> </w:t>
      </w:r>
      <w:r>
        <w:t xml:space="preserve">DE89 1005 0000 0053 2013 84</w:t>
      </w:r>
    </w:p>
    <w:p>
      <w:pPr>
        <w:pStyle w:val="BodyText"/>
      </w:pPr>
      <w:r>
        <w:rPr>
          <w:bCs/>
          <w:b/>
        </w:rPr>
        <w:t xml:space="preserve">BIC/SWIFT:</w:t>
      </w:r>
      <w:r>
        <w:t xml:space="preserve"> </w:t>
      </w:r>
      <w:r>
        <w:t xml:space="preserve">BYLADEM1001</w:t>
      </w:r>
    </w:p>
    <w:p>
      <w:pPr>
        <w:pStyle w:val="BodyText"/>
      </w:pPr>
      <w:r>
        <w:rPr>
          <w:bCs/>
          <w:b/>
        </w:rPr>
        <w:t xml:space="preserve">Reference:</w:t>
      </w:r>
      <w:r>
        <w:t xml:space="preserve"> </w:t>
      </w:r>
      <w:r>
        <w:t xml:space="preserve">INV-2025-0847 / EDA-MUC-2025-Q2</w:t>
      </w:r>
    </w:p>
    <w:p>
      <w:pPr>
        <w:pStyle w:val="BodyText"/>
      </w:pPr>
      <w:r>
        <w:rPr>
          <w:bCs/>
          <w:b/>
        </w:rPr>
        <w:t xml:space="preserve">Penalty:</w:t>
      </w:r>
      <w:r>
        <w:t xml:space="preserve"> </w:t>
      </w:r>
      <w:r>
        <w:t xml:space="preserve">In accordance with German commercial law (HGB § 288), a late payment interest of 8 percentage points above the ECB base rate applies to overdue amounts.</w:t>
      </w:r>
    </w:p>
    <w:bookmarkEnd w:id="24"/>
    <w:bookmarkStart w:id="25" w:name="important-notes-regarding-this-invoice"/>
    <w:p>
      <w:pPr>
        <w:pStyle w:val="Heading3"/>
      </w:pPr>
      <w:r>
        <w:t xml:space="preserve">Important Notes Regarding This Invoice</w:t>
      </w:r>
    </w:p>
    <w:p>
      <w:pPr>
        <w:pStyle w:val="FirstParagraph"/>
      </w:pPr>
      <w:r>
        <w:t xml:space="preserve">This Invoice is issued by Munich Education Administration GmbH in its capacity as the contracted Education Administrator for the Therese von Bayern Academy, located in Munich, Germany. All services rendered under this Invoice were performed in accordance with the terms of the master service agreement (Contract Ref: EDA-MUC-2025-Q2) and applicable German labor and commercial regulations.</w:t>
      </w:r>
    </w:p>
    <w:p>
      <w:pPr>
        <w:pStyle w:val="BodyText"/>
      </w:pPr>
      <w:r>
        <w:t xml:space="preserve">The Education Administrator role described in this Invoice encompasses the full spectrum of academic administrative duties as defined under the Bavarian Education Act (BayEUG) and the institutional bylaws of the client. The services were delivered exclusively at the Munich campus and its affiliated satellite offices within the city of Munich, Germany.</w:t>
      </w:r>
    </w:p>
    <w:p>
      <w:pPr>
        <w:pStyle w:val="BodyText"/>
      </w:pPr>
      <w:r>
        <w:t xml:space="preserve">This Invoice is valid for a period of 12 months from the date of issue. In the event of any discrepancy, the client is requested to contact the billing department within 10 business days. All disputes shall be governed by the laws of the Federal Republic of Germany, with the competent court being the Local Court (Amtsgericht) or Regional Court (Landgericht) of Munich, Germany.</w:t>
      </w:r>
    </w:p>
    <w:p>
      <w:pPr>
        <w:pStyle w:val="BodyText"/>
      </w:pPr>
      <w:r>
        <w:t xml:space="preserve">Please retain this Invoice for your tax records. As a registered business entity in Germany Munich, we are subject to the German Value Added Tax (Mehrwertsteuer) at the standard rate of 19%, which has been applied to all line items as shown above.</w:t>
      </w:r>
    </w:p>
    <w:bookmarkEnd w:id="25"/>
    <w:p>
      <w:pPr>
        <w:pStyle w:val="BodyText"/>
      </w:pPr>
      <w:r>
        <w:rPr>
          <w:bCs/>
          <w:b/>
        </w:rPr>
        <w:t xml:space="preserve">Munich Education Administration GmbH</w:t>
      </w:r>
      <w:r>
        <w:t xml:space="preserve"> </w:t>
      </w:r>
      <w:r>
        <w:t xml:space="preserve">| Bayerstraße 142, 80335 Munich, Germany | VAT ID: DE 312 456 789</w:t>
      </w:r>
    </w:p>
    <w:p>
      <w:pPr>
        <w:pStyle w:val="BodyText"/>
      </w:pPr>
      <w:r>
        <w:t xml:space="preserve">Managing Director: Prof. Dr. Anna Schneider | HRB 123456, Amtsgericht München | USt-IdNr.: DE 312 456 789</w:t>
      </w:r>
    </w:p>
    <w:p>
      <w:pPr>
        <w:pStyle w:val="BodyText"/>
      </w:pPr>
      <w:r>
        <w:t xml:space="preserve">This Invoice was generated electronically and is valid without a physical signature in accordance with § 14a UStG (German VAT Act).</w:t>
      </w:r>
    </w:p>
    <w:p>
      <w:pPr>
        <w:pStyle w:val="BodyText"/>
      </w:pPr>
      <w:r>
        <w:t xml:space="preserve">Thank you for your business. We appreciate the opportunity to serve as your Education Administrator in Germany Munich.</w:t>
      </w:r>
    </w:p>
    <w:p>
      <w:pPr>
        <w:pStyle w:val="BodyText"/>
      </w:pPr>
      <w:r>
        <w:t xml:space="preserve">© 2025 Munich Education Administration GmbH. All rights reserved. Invoice INV-2025-0847.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Education Administrator Services - Germany Munich</dc:title>
  <dc:creator/>
  <dc:language>en</dc:language>
  <cp:keywords/>
  <dcterms:created xsi:type="dcterms:W3CDTF">2026-10-10T07:27:22Z</dcterms:created>
  <dcterms:modified xsi:type="dcterms:W3CDTF">2026-10-10T07:27:22Z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