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accra-educational-solutions-ltd."/>
    <w:p>
      <w:pPr>
        <w:pStyle w:val="Heading1"/>
      </w:pPr>
      <w:r>
        <w:t xml:space="preserve">Accra Educational Solutions Ltd.</w:t>
      </w:r>
    </w:p>
    <w:p>
      <w:pPr>
        <w:pStyle w:val="FirstParagraph"/>
      </w:pPr>
      <w:r>
        <w:t xml:space="preserve">12 Independence Avenue, Osu</w:t>
      </w:r>
    </w:p>
    <w:p>
      <w:pPr>
        <w:pStyle w:val="BodyText"/>
      </w:pPr>
      <w:r>
        <w:t xml:space="preserve">Accra, Greater Accra Region, Ghana</w:t>
      </w:r>
    </w:p>
    <w:p>
      <w:pPr>
        <w:pStyle w:val="BodyText"/>
      </w:pPr>
      <w:r>
        <w:t xml:space="preserve">Tel: +233 30 277 4521 | Email: billing@accraedusol.com</w:t>
      </w:r>
    </w:p>
    <w:p>
      <w:pPr>
        <w:pStyle w:val="BodyText"/>
      </w:pPr>
      <w:r>
        <w:t xml:space="preserve">TIN: GHA-2019-EDU-44821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AES-2025-0047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St. Mary's International Academy</w:t>
      </w:r>
    </w:p>
    <w:p>
      <w:pPr>
        <w:pStyle w:val="BodyText"/>
      </w:pPr>
      <w:r>
        <w:t xml:space="preserve">45 Ring Road Central, East Legon</w:t>
      </w:r>
    </w:p>
    <w:p>
      <w:pPr>
        <w:pStyle w:val="BodyText"/>
      </w:pPr>
      <w:r>
        <w:t xml:space="preserve">Accra, Greater Accra Region, Ghana</w:t>
      </w:r>
    </w:p>
    <w:p>
      <w:pPr>
        <w:pStyle w:val="BodyText"/>
      </w:pPr>
      <w:r>
        <w:t xml:space="preserve">Attn: Dr. Kwame Asante, Head of Administration</w:t>
      </w:r>
    </w:p>
    <w:p>
      <w:pPr>
        <w:pStyle w:val="BodyText"/>
      </w:pPr>
      <w:r>
        <w:t xml:space="preserve">TIN: GHA-2015-EDU-11203</w:t>
      </w:r>
    </w:p>
    <w:p>
      <w:pPr>
        <w:pStyle w:val="BodyText"/>
      </w:pPr>
      <w:r>
        <w:t xml:space="preserve">Email: admin@stmarysaccra.edu.gh</w:t>
      </w:r>
    </w:p>
    <w:bookmarkEnd w:id="22"/>
    <w:bookmarkStart w:id="23" w:name="service-provider"/>
    <w:p>
      <w:pPr>
        <w:pStyle w:val="Heading3"/>
      </w:pPr>
      <w:r>
        <w:t xml:space="preserve">Service Provider</w:t>
      </w:r>
    </w:p>
    <w:p>
      <w:pPr>
        <w:pStyle w:val="FirstParagraph"/>
      </w:pPr>
      <w:r>
        <w:rPr>
          <w:bCs/>
          <w:b/>
        </w:rPr>
        <w:t xml:space="preserve">Accra Educational Solutions Ltd.</w:t>
      </w:r>
    </w:p>
    <w:p>
      <w:pPr>
        <w:pStyle w:val="BodyText"/>
      </w:pPr>
      <w:r>
        <w:t xml:space="preserve">12 Independence Avenue, Osu</w:t>
      </w:r>
    </w:p>
    <w:p>
      <w:pPr>
        <w:pStyle w:val="BodyText"/>
      </w:pPr>
      <w:r>
        <w:t xml:space="preserve">Accra, Greater Accra Region, Ghana</w:t>
      </w:r>
    </w:p>
    <w:p>
      <w:pPr>
        <w:pStyle w:val="BodyText"/>
      </w:pPr>
      <w:r>
        <w:t xml:space="preserve">Attn: Ms. Efua Mensah, Lead Education Administrator</w:t>
      </w:r>
    </w:p>
    <w:p>
      <w:pPr>
        <w:pStyle w:val="BodyText"/>
      </w:pPr>
      <w:r>
        <w:t xml:space="preserve">TIN: GHA-2019-EDU-44821</w:t>
      </w:r>
    </w:p>
    <w:p>
      <w:pPr>
        <w:pStyle w:val="BodyText"/>
      </w:pPr>
      <w:r>
        <w:t xml:space="preserve">Email: efua.mensah@accraedusol.com</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Education Administrator – Curriculum Development &amp; Academic Planning for the 2025/2026 Academic Year. This includes designing the full secondary school curriculum aligned with the Ghana Education Service (GES) standards, developing assessment frameworks, and coordinating subject-specific learning outcomes across all departments in Accra.</w:t>
            </w:r>
          </w:p>
        </w:tc>
        <w:tc>
          <w:tcPr/>
          <w:p>
            <w:pPr>
              <w:pStyle w:val="Compact"/>
              <w:jc w:val="left"/>
            </w:pPr>
            <w:r>
              <w:t xml:space="preserve">01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Education Administrator – Staff Recruitment, Onboarding &amp; Professional Development. Comprehensive management of the hiring process for 24 new teaching and non-teaching staff members, conducting interviews, verifying credentials with the Ghana Education Service, organizing orientation programs, and scheduling continuous professional development workshops throughout the term.</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3</w:t>
            </w:r>
          </w:p>
        </w:tc>
        <w:tc>
          <w:tcPr/>
          <w:p>
            <w:pPr>
              <w:pStyle w:val="Compact"/>
              <w:jc w:val="left"/>
            </w:pPr>
            <w:r>
              <w:t xml:space="preserve">Education Administrator – Student Records Management &amp; Data Migration. Full migration of student records from the legacy paper-based system to the new digital platform, including enrollment verification, transcript generation, and compliance with the Data Protection Act 2012 (Act 843) of Ghana. Covers 1,240 student profiles.</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4</w:t>
            </w:r>
          </w:p>
        </w:tc>
        <w:tc>
          <w:tcPr/>
          <w:p>
            <w:pPr>
              <w:pStyle w:val="Compact"/>
              <w:jc w:val="left"/>
            </w:pPr>
            <w:r>
              <w:t xml:space="preserve">Education Administrator – Financial &amp; Administrative Oversight. Monthly budget preparation, fee collection coordination, vendor payment processing, and preparation of quarterly financial reports for the school board. Includes reconciliation of all accounts and preparation of the annual audit file for the Ghana Revenue Authority.</w:t>
            </w:r>
          </w:p>
        </w:tc>
        <w:tc>
          <w:tcPr/>
          <w:p>
            <w:pPr>
              <w:pStyle w:val="Compact"/>
              <w:jc w:val="left"/>
            </w:pPr>
            <w:r>
              <w:t xml:space="preserve">10 Jun 2025</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5</w:t>
            </w:r>
          </w:p>
        </w:tc>
        <w:tc>
          <w:tcPr/>
          <w:p>
            <w:pPr>
              <w:pStyle w:val="Compact"/>
              <w:jc w:val="left"/>
            </w:pPr>
            <w:r>
              <w:t xml:space="preserve">Education Administrator – Parent-Teacher Communication &amp; Community Engagement. Design and implementation of a structured parent-teacher conference schedule, development of communication templates, coordination of the annual open day event in Accra, and management of the school's parent liaison office for the first term.</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6,450.00</w:t>
            </w:r>
          </w:p>
        </w:tc>
        <w:tc>
          <w:tcPr/>
          <w:p>
            <w:pPr>
              <w:pStyle w:val="Compact"/>
              <w:jc w:val="left"/>
            </w:pPr>
            <w:r>
              <w:t xml:space="preserve">6,450.00</w:t>
            </w:r>
          </w:p>
        </w:tc>
      </w:tr>
      <w:tr>
        <w:tc>
          <w:tcPr/>
          <w:p>
            <w:pPr>
              <w:pStyle w:val="Compact"/>
              <w:jc w:val="left"/>
            </w:pPr>
            <w:r>
              <w:t xml:space="preserve">6</w:t>
            </w:r>
          </w:p>
        </w:tc>
        <w:tc>
          <w:tcPr/>
          <w:p>
            <w:pPr>
              <w:pStyle w:val="Compact"/>
              <w:jc w:val="left"/>
            </w:pPr>
            <w:r>
              <w:t xml:space="preserve">Education Administrator – Regulatory Compliance &amp; Accreditation Support. Preparation and submission of all required documentation to the Ghana Education Service and the National Accreditation Board for Schools (NABS) for the 2025 accreditation cycle. Includes site inspection coordination, policy document updates, and compliance reporting.</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7,300.00</w:t>
            </w:r>
          </w:p>
        </w:tc>
        <w:tc>
          <w:tcPr/>
          <w:p>
            <w:pPr>
              <w:pStyle w:val="Compact"/>
              <w:jc w:val="left"/>
            </w:pPr>
            <w:r>
              <w:t xml:space="preserve">7,300.00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GHS 67,400.00</w:t>
            </w:r>
          </w:p>
        </w:tc>
      </w:tr>
      <w:tr>
        <w:tc>
          <w:tcPr/>
          <w:p>
            <w:pPr>
              <w:pStyle w:val="Compact"/>
              <w:jc w:val="left"/>
            </w:pPr>
            <w:r>
              <w:t xml:space="preserve">VAT (15%)</w:t>
            </w:r>
          </w:p>
        </w:tc>
        <w:tc>
          <w:tcPr/>
          <w:p>
            <w:pPr>
              <w:pStyle w:val="Compact"/>
              <w:jc w:val="left"/>
            </w:pPr>
            <w:r>
              <w:t xml:space="preserve">GHS 10,110.00</w:t>
            </w:r>
          </w:p>
        </w:tc>
      </w:tr>
      <w:tr>
        <w:tc>
          <w:tcPr/>
          <w:p>
            <w:pPr>
              <w:pStyle w:val="Compact"/>
              <w:jc w:val="left"/>
            </w:pPr>
            <w:r>
              <w:t xml:space="preserve">NHIL (2.5%)</w:t>
            </w:r>
          </w:p>
        </w:tc>
        <w:tc>
          <w:tcPr/>
          <w:p>
            <w:pPr>
              <w:pStyle w:val="Compact"/>
              <w:jc w:val="left"/>
            </w:pPr>
            <w:r>
              <w:t xml:space="preserve">GHS 1,685.00</w:t>
            </w:r>
          </w:p>
        </w:tc>
      </w:tr>
      <w:tr>
        <w:tc>
          <w:tcPr/>
          <w:p>
            <w:pPr>
              <w:pStyle w:val="Compact"/>
              <w:jc w:val="left"/>
            </w:pPr>
            <w:r>
              <w:t xml:space="preserve">GETFund Levy (2.5%)</w:t>
            </w:r>
          </w:p>
        </w:tc>
        <w:tc>
          <w:tcPr/>
          <w:p>
            <w:pPr>
              <w:pStyle w:val="Compact"/>
              <w:jc w:val="left"/>
            </w:pPr>
            <w:r>
              <w:t xml:space="preserve">GHS 1,685.00</w:t>
            </w:r>
          </w:p>
        </w:tc>
      </w:tr>
      <w:tr>
        <w:tc>
          <w:tcPr/>
          <w:p>
            <w:pPr>
              <w:pStyle w:val="Compact"/>
              <w:jc w:val="left"/>
            </w:pPr>
            <w:r>
              <w:t xml:space="preserve">Grand Total (GHS)</w:t>
            </w:r>
          </w:p>
        </w:tc>
        <w:tc>
          <w:tcPr/>
          <w:p>
            <w:pPr>
              <w:pStyle w:val="Compact"/>
              <w:jc w:val="left"/>
            </w:pPr>
            <w:r>
              <w:t xml:space="preserve">GHS 80,880.00</w:t>
            </w:r>
          </w:p>
        </w:tc>
      </w:tr>
    </w:tbl>
    <w:bookmarkStart w:id="24" w:name="payment-details-important-notes"/>
    <w:p>
      <w:pPr>
        <w:pStyle w:val="Heading3"/>
      </w:pPr>
      <w:r>
        <w:t xml:space="preserve">Payment Details &amp; Important Notes</w:t>
      </w:r>
    </w:p>
    <w:p>
      <w:pPr>
        <w:pStyle w:val="FirstParagraph"/>
      </w:pPr>
      <w:r>
        <w:t xml:space="preserve">This Invoice is issued by Accra Educational Solutions Ltd. for professional services rendered by our Lead Education Administrator, Ms. Efua Mensah, to St. Mary's International Academy, located in the Greater Accra Region of Ghana. All services were delivered in accordance with the signed Service Level Agreement dated 15 May 2025.</w:t>
      </w:r>
    </w:p>
    <w:p>
      <w:pPr>
        <w:numPr>
          <w:ilvl w:val="0"/>
          <w:numId w:val="1001"/>
        </w:numPr>
        <w:pStyle w:val="Compact"/>
      </w:pPr>
      <w:r>
        <w:rPr>
          <w:bCs/>
          <w:b/>
        </w:rPr>
        <w:t xml:space="preserve">Bank:</w:t>
      </w:r>
      <w:r>
        <w:t xml:space="preserve"> </w:t>
      </w:r>
      <w:r>
        <w:t xml:space="preserve">Ecobank Ghana PLC</w:t>
      </w:r>
    </w:p>
    <w:p>
      <w:pPr>
        <w:numPr>
          <w:ilvl w:val="0"/>
          <w:numId w:val="1001"/>
        </w:numPr>
        <w:pStyle w:val="Compact"/>
      </w:pPr>
      <w:r>
        <w:rPr>
          <w:bCs/>
          <w:b/>
        </w:rPr>
        <w:t xml:space="preserve">Account Name:</w:t>
      </w:r>
      <w:r>
        <w:t xml:space="preserve"> </w:t>
      </w:r>
      <w:r>
        <w:t xml:space="preserve">Accra Educational Solutions Ltd.</w:t>
      </w:r>
    </w:p>
    <w:p>
      <w:pPr>
        <w:numPr>
          <w:ilvl w:val="0"/>
          <w:numId w:val="1001"/>
        </w:numPr>
        <w:pStyle w:val="Compact"/>
      </w:pPr>
      <w:r>
        <w:rPr>
          <w:bCs/>
          <w:b/>
        </w:rPr>
        <w:t xml:space="preserve">Account Number:</w:t>
      </w:r>
      <w:r>
        <w:t xml:space="preserve"> </w:t>
      </w:r>
      <w:r>
        <w:t xml:space="preserve">0123-4567-8901-23</w:t>
      </w:r>
    </w:p>
    <w:p>
      <w:pPr>
        <w:numPr>
          <w:ilvl w:val="0"/>
          <w:numId w:val="1001"/>
        </w:numPr>
        <w:pStyle w:val="Compact"/>
      </w:pPr>
      <w:r>
        <w:rPr>
          <w:bCs/>
          <w:b/>
        </w:rPr>
        <w:t xml:space="preserve">Branch:</w:t>
      </w:r>
      <w:r>
        <w:t xml:space="preserve"> </w:t>
      </w:r>
      <w:r>
        <w:t xml:space="preserve">Osu, Accra, Ghana</w:t>
      </w:r>
    </w:p>
    <w:p>
      <w:pPr>
        <w:numPr>
          <w:ilvl w:val="0"/>
          <w:numId w:val="1001"/>
        </w:numPr>
        <w:pStyle w:val="Compact"/>
      </w:pPr>
      <w:r>
        <w:rPr>
          <w:bCs/>
          <w:b/>
        </w:rPr>
        <w:t xml:space="preserve">SWIFT Code:</w:t>
      </w:r>
      <w:r>
        <w:t xml:space="preserve"> </w:t>
      </w:r>
      <w:r>
        <w:t xml:space="preserve">ECOBGHAC</w:t>
      </w:r>
    </w:p>
    <w:p>
      <w:pPr>
        <w:pStyle w:val="FirstParagraph"/>
      </w:pPr>
      <w:r>
        <w:t xml:space="preserve">Please reference Invoice Number</w:t>
      </w:r>
      <w:r>
        <w:t xml:space="preserve"> </w:t>
      </w:r>
      <w:r>
        <w:rPr>
          <w:bCs/>
          <w:b/>
        </w:rPr>
        <w:t xml:space="preserve">AES-2025-0047</w:t>
      </w:r>
      <w:r>
        <w:t xml:space="preserve"> </w:t>
      </w:r>
      <w:r>
        <w:t xml:space="preserve">on all payments. Payment is due within fifteen (15) calendar days from the date of issue. Late payments will attract a penalty of 2% per month as stipulated in the service agreement. This Invoice is valid for ninety (90) days from the date of issue. For any queries regarding this Invoice or the services provided by our Education Administrator team, please contact our billing department at billing@accraedusol.com or call +233 30 277 4521 between 8:00 AM and 5:00 PM, Monday to Friday, Ghana Standard Time (GMT+0).</w:t>
      </w:r>
    </w:p>
    <w:p>
      <w:pPr>
        <w:pStyle w:val="BodyText"/>
      </w:pPr>
      <w:r>
        <w:t xml:space="preserve">All services described in this Invoice were performed in compliance with the laws of the Republic of Ghana, including the Ghana Education Service regulations, the Data Protection Act 2012 (Act 843), and the Companies Act 2019 (Act 992). The Education Administrator services are subject to the confidentiality clauses outlined in the master service agreement.</w:t>
      </w:r>
    </w:p>
    <w:bookmarkEnd w:id="24"/>
    <w:p>
      <w:pPr>
        <w:pStyle w:val="BodyText"/>
      </w:pPr>
      <w:r>
        <w:rPr>
          <w:bCs/>
          <w:b/>
        </w:rPr>
        <w:t xml:space="preserve">Accra Educational Solutions Ltd.</w:t>
      </w:r>
      <w:r>
        <w:t xml:space="preserve"> </w:t>
      </w:r>
      <w:r>
        <w:t xml:space="preserve">| 12 Independence Avenue, Osu, Accra, Ghana</w:t>
      </w:r>
    </w:p>
    <w:p>
      <w:pPr>
        <w:pStyle w:val="BodyText"/>
      </w:pPr>
      <w:r>
        <w:t xml:space="preserve">Registered with the Office of the Registrar of Companies, Ghana | RC Number: 201900448210</w:t>
      </w:r>
    </w:p>
    <w:p>
      <w:pPr>
        <w:pStyle w:val="BodyText"/>
      </w:pPr>
      <w:r>
        <w:t xml:space="preserve">This is a computer-generated Invoice and does not require a physical signature. | Page 1 of 1</w:t>
      </w:r>
    </w:p>
    <w:p>
      <w:pPr>
        <w:pStyle w:val="BodyText"/>
      </w:pPr>
      <w:r>
        <w:t xml:space="preserve">© 2025 Accra Educational Solutions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Ghana Accra</dc:title>
  <dc:creator/>
  <dc:language>en</dc:language>
  <cp:keywords/>
  <dcterms:created xsi:type="dcterms:W3CDTF">2026-10-10T06:56:09Z</dcterms:created>
  <dcterms:modified xsi:type="dcterms:W3CDTF">2026-10-10T06:56:09Z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