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Xf367786251fb18c9f1daf62bd39e5d2cd0bfbdb"/>
    <w:p>
      <w:pPr>
        <w:pStyle w:val="Heading1"/>
      </w:pPr>
      <w:r>
        <w:t xml:space="preserve">Tehran Educational Administration Services Co.</w:t>
      </w:r>
    </w:p>
    <w:p>
      <w:pPr>
        <w:pStyle w:val="FirstParagraph"/>
      </w:pPr>
      <w:r>
        <w:t xml:space="preserve">Office of the Education Administrator</w:t>
      </w:r>
    </w:p>
    <w:p>
      <w:pPr>
        <w:pStyle w:val="BodyText"/>
      </w:pPr>
      <w:r>
        <w:t xml:space="preserve">No. 42, Vali-e Asr Street, 12th Floor, Unit 1204</w:t>
      </w:r>
    </w:p>
    <w:p>
      <w:pPr>
        <w:pStyle w:val="BodyText"/>
      </w:pPr>
      <w:r>
        <w:t xml:space="preserve">Tehran, Iran – Postal Code: 14188-35672</w:t>
      </w:r>
    </w:p>
    <w:p>
      <w:pPr>
        <w:pStyle w:val="BodyText"/>
      </w:pPr>
      <w:r>
        <w:t xml:space="preserve">Tel: +98-21-8876-5432 | Email: admin@tehran-edu-admin.ir</w:t>
      </w:r>
    </w:p>
    <w:p>
      <w:pPr>
        <w:pStyle w:val="BodyText"/>
      </w:pPr>
      <w:r>
        <w:t xml:space="preserve">Registration No. (Shenase Melli): 1024578963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TEA-2025-00487</w:t>
      </w:r>
    </w:p>
    <w:p>
      <w:pPr>
        <w:pStyle w:val="BodyText"/>
      </w:pPr>
      <w:r>
        <w:rPr>
          <w:bCs/>
          <w:b/>
        </w:rPr>
        <w:t xml:space="preserve">Issue Date:</w:t>
      </w:r>
      <w:r>
        <w:t xml:space="preserve"> </w:t>
      </w:r>
      <w:r>
        <w:t xml:space="preserve">15 Farvardin 1404 (April 5, 2025)</w:t>
      </w:r>
    </w:p>
    <w:p>
      <w:pPr>
        <w:pStyle w:val="BodyText"/>
      </w:pPr>
      <w:r>
        <w:rPr>
          <w:bCs/>
          <w:b/>
        </w:rPr>
        <w:t xml:space="preserve">Due Date:</w:t>
      </w:r>
      <w:r>
        <w:t xml:space="preserve"> </w:t>
      </w:r>
      <w:r>
        <w:t xml:space="preserve">30 Farvardin 1404 (April 20, 2025)</w:t>
      </w:r>
    </w:p>
    <w:p>
      <w:pPr>
        <w:pStyle w:val="BodyText"/>
      </w:pPr>
      <w:r>
        <w:rPr>
          <w:bCs/>
          <w:b/>
        </w:rPr>
        <w:t xml:space="preserve">Payment Terms:</w:t>
      </w:r>
      <w:r>
        <w:t xml:space="preserve"> </w:t>
      </w:r>
      <w:r>
        <w:t xml:space="preserve">Net 15 Days</w:t>
      </w:r>
    </w:p>
    <w:p>
      <w:pPr>
        <w:pStyle w:val="BodyText"/>
      </w:pPr>
      <w:r>
        <w:t xml:space="preserve">EDUCATION ADMINISTRATOR SERVICES</w:t>
      </w:r>
    </w:p>
    <w:bookmarkEnd w:id="21"/>
    <w:bookmarkStart w:id="22" w:name="bill-from-service-provider"/>
    <w:p>
      <w:pPr>
        <w:pStyle w:val="Heading3"/>
      </w:pPr>
      <w:r>
        <w:t xml:space="preserve">Bill From (Service Provider)</w:t>
      </w:r>
    </w:p>
    <w:p>
      <w:pPr>
        <w:pStyle w:val="FirstParagraph"/>
      </w:pPr>
      <w:r>
        <w:rPr>
          <w:bCs/>
          <w:b/>
        </w:rPr>
        <w:t xml:space="preserve">Name:</w:t>
      </w:r>
      <w:r>
        <w:t xml:space="preserve"> </w:t>
      </w:r>
      <w:r>
        <w:t xml:space="preserve">Dr. Mohammad Reza Karimi</w:t>
      </w:r>
    </w:p>
    <w:p>
      <w:pPr>
        <w:pStyle w:val="BodyText"/>
      </w:pPr>
      <w:r>
        <w:rPr>
          <w:bCs/>
          <w:b/>
        </w:rPr>
        <w:t xml:space="preserve">Title:</w:t>
      </w:r>
      <w:r>
        <w:t xml:space="preserve"> </w:t>
      </w:r>
      <w:r>
        <w:t xml:space="preserve">Education Administrator</w:t>
      </w:r>
    </w:p>
    <w:p>
      <w:pPr>
        <w:pStyle w:val="BodyText"/>
      </w:pPr>
      <w:r>
        <w:rPr>
          <w:bCs/>
          <w:b/>
        </w:rPr>
        <w:t xml:space="preserve">Organization:</w:t>
      </w:r>
      <w:r>
        <w:t xml:space="preserve"> </w:t>
      </w:r>
      <w:r>
        <w:t xml:space="preserve">Tehran Educational Administration Services Co.</w:t>
      </w:r>
    </w:p>
    <w:p>
      <w:pPr>
        <w:pStyle w:val="BodyText"/>
      </w:pPr>
      <w:r>
        <w:rPr>
          <w:bCs/>
          <w:b/>
        </w:rPr>
        <w:t xml:space="preserve">Address:</w:t>
      </w:r>
      <w:r>
        <w:t xml:space="preserve"> </w:t>
      </w:r>
      <w:r>
        <w:t xml:space="preserve">No. 42, Vali-e Asr Street, 12th Floor, Unit 1204, Tehran, Iran</w:t>
      </w:r>
    </w:p>
    <w:p>
      <w:pPr>
        <w:pStyle w:val="BodyText"/>
      </w:pPr>
      <w:r>
        <w:rPr>
          <w:bCs/>
          <w:b/>
        </w:rPr>
        <w:t xml:space="preserve">Tax ID (Kod-e Melli):</w:t>
      </w:r>
      <w:r>
        <w:t xml:space="preserve"> </w:t>
      </w:r>
      <w:r>
        <w:t xml:space="preserve">0045789631</w:t>
      </w:r>
    </w:p>
    <w:p>
      <w:pPr>
        <w:pStyle w:val="BodyText"/>
      </w:pPr>
      <w:r>
        <w:rPr>
          <w:bCs/>
          <w:b/>
        </w:rPr>
        <w:t xml:space="preserve">Bank Account:</w:t>
      </w:r>
      <w:r>
        <w:t xml:space="preserve"> </w:t>
      </w:r>
      <w:r>
        <w:t xml:space="preserve">Bank Melli Iran – IBAN: IR50 0140 0034 9512 3456 7890 1234</w:t>
      </w:r>
    </w:p>
    <w:bookmarkEnd w:id="22"/>
    <w:bookmarkStart w:id="23" w:name="bill-to-client"/>
    <w:p>
      <w:pPr>
        <w:pStyle w:val="Heading3"/>
      </w:pPr>
      <w:r>
        <w:t xml:space="preserve">Bill To (Client)</w:t>
      </w:r>
    </w:p>
    <w:p>
      <w:pPr>
        <w:pStyle w:val="FirstParagraph"/>
      </w:pPr>
      <w:r>
        <w:rPr>
          <w:bCs/>
          <w:b/>
        </w:rPr>
        <w:t xml:space="preserve">Name:</w:t>
      </w:r>
      <w:r>
        <w:t xml:space="preserve"> </w:t>
      </w:r>
      <w:r>
        <w:t xml:space="preserve">Alborz Provincial Education Directorate</w:t>
      </w:r>
    </w:p>
    <w:p>
      <w:pPr>
        <w:pStyle w:val="BodyText"/>
      </w:pPr>
      <w:r>
        <w:rPr>
          <w:bCs/>
          <w:b/>
        </w:rPr>
        <w:t xml:space="preserve">Attention:</w:t>
      </w:r>
      <w:r>
        <w:t xml:space="preserve"> </w:t>
      </w:r>
      <w:r>
        <w:t xml:space="preserve">Mr. Ali Hosseini, Procurement Manager</w:t>
      </w:r>
    </w:p>
    <w:p>
      <w:pPr>
        <w:pStyle w:val="BodyText"/>
      </w:pPr>
      <w:r>
        <w:rPr>
          <w:bCs/>
          <w:b/>
        </w:rPr>
        <w:t xml:space="preserve">Address:</w:t>
      </w:r>
      <w:r>
        <w:t xml:space="preserve"> </w:t>
      </w:r>
      <w:r>
        <w:t xml:space="preserve">No. 8, Shahid Beheshti Avenue, Alborz Province, Tehran, Iran</w:t>
      </w:r>
    </w:p>
    <w:p>
      <w:pPr>
        <w:pStyle w:val="BodyText"/>
      </w:pPr>
      <w:r>
        <w:rPr>
          <w:bCs/>
          <w:b/>
        </w:rPr>
        <w:t xml:space="preserve">Postal Code:</w:t>
      </w:r>
      <w:r>
        <w:t xml:space="preserve"> </w:t>
      </w:r>
      <w:r>
        <w:t xml:space="preserve">14987-23456</w:t>
      </w:r>
    </w:p>
    <w:p>
      <w:pPr>
        <w:pStyle w:val="BodyText"/>
      </w:pPr>
      <w:r>
        <w:rPr>
          <w:bCs/>
          <w:b/>
        </w:rPr>
        <w:t xml:space="preserve">Tel:</w:t>
      </w:r>
      <w:r>
        <w:t xml:space="preserve"> </w:t>
      </w:r>
      <w:r>
        <w:t xml:space="preserve">+98-21-4455-6677</w:t>
      </w:r>
    </w:p>
    <w:p>
      <w:pPr>
        <w:pStyle w:val="BodyText"/>
      </w:pPr>
      <w:r>
        <w:rPr>
          <w:bCs/>
          <w:b/>
        </w:rPr>
        <w:t xml:space="preserve">Email:</w:t>
      </w:r>
      <w:r>
        <w:t xml:space="preserve"> </w:t>
      </w:r>
      <w:r>
        <w:t xml:space="preserve">procurement@alborz-edu.ir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Amount (IRR)</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Education Administrator – Strategic Curriculum Planning &amp; Implementation Oversight for 120 secondary schools across Tehran metropolitan area</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Education Administrator – Teacher Performance Evaluation &amp; Professional Development Program Coordination (Iran Tehran region)</w:t>
            </w:r>
          </w:p>
        </w:tc>
        <w:tc>
          <w:tcPr/>
          <w:p>
            <w:pPr>
              <w:pStyle w:val="Compact"/>
              <w:jc w:val="left"/>
            </w:pPr>
            <w:r>
              <w:t xml:space="preserve">3</w:t>
            </w:r>
          </w:p>
        </w:tc>
        <w:tc>
          <w:tcPr/>
          <w:p>
            <w:pPr>
              <w:pStyle w:val="Compact"/>
              <w:jc w:val="left"/>
            </w:pPr>
            <w:r>
              <w:t xml:space="preserve">28,000,000</w:t>
            </w:r>
          </w:p>
        </w:tc>
        <w:tc>
          <w:tcPr/>
          <w:p>
            <w:pPr>
              <w:pStyle w:val="Compact"/>
              <w:jc w:val="left"/>
            </w:pPr>
            <w:r>
              <w:t xml:space="preserve">84,000,000</w:t>
            </w:r>
          </w:p>
        </w:tc>
        <w:tc>
          <w:tcPr/>
          <w:p>
            <w:pPr>
              <w:pStyle w:val="Compact"/>
              <w:jc w:val="left"/>
            </w:pPr>
            <w:r>
              <w:t xml:space="preserve">Quarterly</w:t>
            </w:r>
          </w:p>
        </w:tc>
      </w:tr>
      <w:tr>
        <w:tc>
          <w:tcPr/>
          <w:p>
            <w:pPr>
              <w:pStyle w:val="Compact"/>
              <w:jc w:val="left"/>
            </w:pPr>
            <w:r>
              <w:t xml:space="preserve">3</w:t>
            </w:r>
          </w:p>
        </w:tc>
        <w:tc>
          <w:tcPr/>
          <w:p>
            <w:pPr>
              <w:pStyle w:val="Compact"/>
              <w:jc w:val="left"/>
            </w:pPr>
            <w:r>
              <w:t xml:space="preserve">Education Administrator – Student Enrollment Data Management &amp; Reporting System Administration</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Education Administrator – Compliance Auditing with Iranian Ministry of Education Regulations &amp; Standards (Tehran jurisdiction)</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c>
          <w:tcPr/>
          <w:p>
            <w:pPr>
              <w:pStyle w:val="Compact"/>
              <w:jc w:val="left"/>
            </w:pPr>
            <w:r>
              <w:t xml:space="preserve">Bi-annual</w:t>
            </w:r>
          </w:p>
        </w:tc>
      </w:tr>
      <w:tr>
        <w:tc>
          <w:tcPr/>
          <w:p>
            <w:pPr>
              <w:pStyle w:val="Compact"/>
              <w:jc w:val="left"/>
            </w:pPr>
            <w:r>
              <w:t xml:space="preserve">5</w:t>
            </w:r>
          </w:p>
        </w:tc>
        <w:tc>
          <w:tcPr/>
          <w:p>
            <w:pPr>
              <w:pStyle w:val="Compact"/>
              <w:jc w:val="left"/>
            </w:pPr>
            <w:r>
              <w:t xml:space="preserve">Education Administrator – Budget Allocation &amp; Financial Oversight for Educational Infrastructure Projects in Iran Tehran</w:t>
            </w:r>
          </w:p>
        </w:tc>
        <w:tc>
          <w:tcPr/>
          <w:p>
            <w:pPr>
              <w:pStyle w:val="Compact"/>
              <w:jc w:val="left"/>
            </w:pPr>
            <w:r>
              <w:t xml:space="preserve">1</w:t>
            </w:r>
          </w:p>
        </w:tc>
        <w:tc>
          <w:tcPr/>
          <w:p>
            <w:pPr>
              <w:pStyle w:val="Compact"/>
              <w:jc w:val="left"/>
            </w:pPr>
            <w:r>
              <w:t xml:space="preserve">52,000,000</w:t>
            </w:r>
          </w:p>
        </w:tc>
        <w:tc>
          <w:tcPr/>
          <w:p>
            <w:pPr>
              <w:pStyle w:val="Compact"/>
              <w:jc w:val="left"/>
            </w:pPr>
            <w:r>
              <w:t xml:space="preserve">52,000,000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Education Administrator – Inter-School Communication &amp; Stakeholder Liaison Services (Tehran Provincial Network)</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Monthly</w:t>
            </w:r>
          </w:p>
        </w:tc>
      </w:tr>
      <w:tr>
        <w:tc>
          <w:tcPr/>
          <w:p>
            <w:pPr>
              <w:pStyle w:val="Compact"/>
              <w:jc w:val="left"/>
            </w:pPr>
            <w:r>
              <w:t xml:space="preserve">7</w:t>
            </w:r>
          </w:p>
        </w:tc>
        <w:tc>
          <w:tcPr/>
          <w:p>
            <w:pPr>
              <w:pStyle w:val="Compact"/>
              <w:jc w:val="left"/>
            </w:pPr>
            <w:r>
              <w:t xml:space="preserve">Education Administrator – Emergency Response Planning &amp; Crisis Management for Educational Institutions in Iran Tehran</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c>
          <w:tcPr/>
          <w:p>
            <w:pPr>
              <w:pStyle w:val="Compact"/>
              <w:jc w:val="left"/>
            </w:pPr>
            <w:r>
              <w:t xml:space="preserve">Annual</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287,000,000 IRR</w:t>
            </w:r>
          </w:p>
        </w:tc>
      </w:tr>
      <w:tr>
        <w:tc>
          <w:tcPr/>
          <w:p>
            <w:pPr>
              <w:pStyle w:val="Compact"/>
              <w:jc w:val="left"/>
            </w:pPr>
            <w:r>
              <w:t xml:space="preserve">VAT (9% – Iranian Tax Authority)</w:t>
            </w:r>
          </w:p>
        </w:tc>
        <w:tc>
          <w:tcPr/>
          <w:p>
            <w:pPr>
              <w:pStyle w:val="Compact"/>
              <w:jc w:val="left"/>
            </w:pPr>
            <w:r>
              <w:t xml:space="preserve">25,830,000 IRR</w:t>
            </w:r>
          </w:p>
        </w:tc>
      </w:tr>
      <w:tr>
        <w:tc>
          <w:tcPr/>
          <w:p>
            <w:pPr>
              <w:pStyle w:val="Compact"/>
              <w:jc w:val="left"/>
            </w:pPr>
            <w:r>
              <w:t xml:space="preserve">Administrative Surcharge (2%)</w:t>
            </w:r>
          </w:p>
        </w:tc>
        <w:tc>
          <w:tcPr/>
          <w:p>
            <w:pPr>
              <w:pStyle w:val="Compact"/>
              <w:jc w:val="left"/>
            </w:pPr>
            <w:r>
              <w:t xml:space="preserve">5,740,000 IRR</w:t>
            </w:r>
          </w:p>
        </w:tc>
      </w:tr>
      <w:tr>
        <w:tc>
          <w:tcPr/>
          <w:p>
            <w:pPr>
              <w:pStyle w:val="Compact"/>
              <w:jc w:val="left"/>
            </w:pPr>
            <w:r>
              <w:t xml:space="preserve">Discount (Early Payment – 3%)</w:t>
            </w:r>
          </w:p>
        </w:tc>
        <w:tc>
          <w:tcPr/>
          <w:p>
            <w:pPr>
              <w:pStyle w:val="Compact"/>
              <w:jc w:val="left"/>
            </w:pPr>
            <w:r>
              <w:t xml:space="preserve">-8,610,000 IRR</w:t>
            </w:r>
          </w:p>
        </w:tc>
      </w:tr>
      <w:tr>
        <w:tc>
          <w:tcPr/>
          <w:p>
            <w:pPr>
              <w:pStyle w:val="Compact"/>
              <w:jc w:val="left"/>
            </w:pPr>
            <w:r>
              <w:t xml:space="preserve">GRAND TOTAL</w:t>
            </w:r>
          </w:p>
        </w:tc>
        <w:tc>
          <w:tcPr/>
          <w:p>
            <w:pPr>
              <w:pStyle w:val="Compact"/>
              <w:jc w:val="left"/>
            </w:pPr>
            <w:r>
              <w:t xml:space="preserve">309,960,000 IRR</w:t>
            </w:r>
          </w:p>
        </w:tc>
      </w:tr>
    </w:tbl>
    <w:bookmarkStart w:id="24" w:name="payment-terms-conditions"/>
    <w:p>
      <w:pPr>
        <w:pStyle w:val="Heading3"/>
      </w:pPr>
      <w:r>
        <w:t xml:space="preserve">Payment Terms &amp; Conditions</w:t>
      </w:r>
    </w:p>
    <w:p>
      <w:pPr>
        <w:numPr>
          <w:ilvl w:val="0"/>
          <w:numId w:val="1001"/>
        </w:numPr>
        <w:pStyle w:val="Compact"/>
      </w:pPr>
      <w:r>
        <w:t xml:space="preserve">This Invoice is issued in accordance with the contractual agreement between the Education Administrator and the Alborz Provincial Education Directorate, registered under the Iranian Ministry of Education's administrative framework in Tehran.</w:t>
      </w:r>
    </w:p>
    <w:p>
      <w:pPr>
        <w:numPr>
          <w:ilvl w:val="0"/>
          <w:numId w:val="1001"/>
        </w:numPr>
        <w:pStyle w:val="Compact"/>
      </w:pPr>
      <w:r>
        <w:t xml:space="preserve">Payment shall be made via bank transfer to the account specified above within fifteen (15) calendar days from the issue date of this Invoice. Late payments shall incur a penalty of 0.5% per day as per Iranian commercial law.</w:t>
      </w:r>
    </w:p>
    <w:p>
      <w:pPr>
        <w:numPr>
          <w:ilvl w:val="0"/>
          <w:numId w:val="1001"/>
        </w:numPr>
        <w:pStyle w:val="Compact"/>
      </w:pPr>
      <w:r>
        <w:t xml:space="preserve">All services rendered by the Education Administrator are subject to the quality assurance standards established by the Iranian National Education Council and applicable regulations in the Tehran metropolitan region.</w:t>
      </w:r>
    </w:p>
    <w:p>
      <w:pPr>
        <w:numPr>
          <w:ilvl w:val="0"/>
          <w:numId w:val="1001"/>
        </w:numPr>
        <w:pStyle w:val="Compact"/>
      </w:pPr>
      <w:r>
        <w:t xml:space="preserve">The Education Administrator reserves the right to adjust service scope upon written notice of fourteen (14) days, with corresponding amendments to this Invoice and a supplementary Invoice issued for any additional charges.</w:t>
      </w:r>
    </w:p>
    <w:p>
      <w:pPr>
        <w:numPr>
          <w:ilvl w:val="0"/>
          <w:numId w:val="1001"/>
        </w:numPr>
        <w:pStyle w:val="Compact"/>
      </w:pPr>
      <w:r>
        <w:t xml:space="preserve">This Invoice is valid for sixty (60) days from the issue date. After this period, a revised Invoice reflecting current Iranian Rial exchange rates and applicable tax adjustments will be issued.</w:t>
      </w:r>
    </w:p>
    <w:p>
      <w:pPr>
        <w:numPr>
          <w:ilvl w:val="0"/>
          <w:numId w:val="1001"/>
        </w:numPr>
        <w:pStyle w:val="Compact"/>
      </w:pPr>
      <w:r>
        <w:t xml:space="preserve">All disputes arising from this Invoice shall be resolved through the Tehran Provincial Arbitration Board in accordance with Iranian civil and commercial law.</w:t>
      </w:r>
    </w:p>
    <w:p>
      <w:pPr>
        <w:numPr>
          <w:ilvl w:val="0"/>
          <w:numId w:val="1001"/>
        </w:numPr>
        <w:pStyle w:val="Compact"/>
      </w:pPr>
      <w:r>
        <w:t xml:space="preserve">The Education Administrator shall provide a detailed service report alongside each Invoice submission, documenting all activities performed during the billing period within the Iran Tehran educational jurisdiction.</w:t>
      </w:r>
    </w:p>
    <w:bookmarkEnd w:id="24"/>
    <w:bookmarkStart w:id="25" w:name="additional-notes"/>
    <w:p>
      <w:pPr>
        <w:pStyle w:val="Heading3"/>
      </w:pPr>
      <w:r>
        <w:t xml:space="preserve">Additional Notes</w:t>
      </w:r>
    </w:p>
    <w:p>
      <w:pPr>
        <w:pStyle w:val="FirstParagraph"/>
      </w:pPr>
      <w:r>
        <w:t xml:space="preserve">This Invoice covers the comprehensive administrative services provided by the Education Administrator for the period of Farvardin 1404 (March–April 2025). All educational oversight, curriculum coordination, and institutional management activities have been conducted in full compliance with the directives of the Iranian Ministry of Education and the Tehran Provincial Education Authority.</w:t>
      </w:r>
    </w:p>
    <w:p>
      <w:pPr>
        <w:pStyle w:val="BodyText"/>
      </w:pPr>
      <w:r>
        <w:t xml:space="preserve">The Education Administrator confirms that all personnel assigned to this contract hold valid Iranian educational administration certifications and are registered with the Tehran Teachers' Union. All data handling complies with Iranian data protection regulations and the National Information Security Center guidelines.</w:t>
      </w:r>
    </w:p>
    <w:p>
      <w:pPr>
        <w:pStyle w:val="BodyText"/>
      </w:pPr>
      <w:r>
        <w:t xml:space="preserve">Please retain this Invoice for your official records. A digital copy has been transmitted to the client's designated email address. For any queries regarding this Invoice or the services of the Education Administrator, please contact the office at the address listed above during standard business hours (Saturday through Wednesday, 8:00 AM to 4:30 PM, Tehran time).</w:t>
      </w:r>
    </w:p>
    <w:bookmarkEnd w:id="25"/>
    <w:p>
      <w:pPr>
        <w:pStyle w:val="BodyText"/>
      </w:pPr>
      <w:r>
        <w:rPr>
          <w:bCs/>
          <w:b/>
        </w:rPr>
        <w:t xml:space="preserve">Tehran Educational Administration Services Co.</w:t>
      </w:r>
      <w:r>
        <w:t xml:space="preserve"> </w:t>
      </w:r>
      <w:r>
        <w:t xml:space="preserve">| Education Administrator Services | Iran Tehran</w:t>
      </w:r>
    </w:p>
    <w:p>
      <w:pPr>
        <w:pStyle w:val="BodyText"/>
      </w:pPr>
      <w:r>
        <w:t xml:space="preserve">Invoice No. TEA-2025-00487 | Issued: 15 Farvardin 1404 | This document is a legally binding Invoice under Iranian commercial law.</w:t>
      </w:r>
    </w:p>
    <w:p>
      <w:pPr>
        <w:pStyle w:val="BodyText"/>
      </w:pPr>
      <w:r>
        <w:t xml:space="preserve">© 1404 Tehran Educational Administration Services Co. – All Rights Reserved. | Registered with Tehran Chamber of Commerce, Industry, Mining and Agriculture.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Iran Tehran</dc:title>
  <dc:creator/>
  <dc:language>en</dc:language>
  <cp:keywords/>
  <dcterms:created xsi:type="dcterms:W3CDTF">2026-10-10T06:10:31Z</dcterms:created>
  <dcterms:modified xsi:type="dcterms:W3CDTF">2026-10-10T06:10:31Z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