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eduadmin-pro-services-sarl"/>
    <w:p>
      <w:pPr>
        <w:pStyle w:val="Heading1"/>
      </w:pPr>
      <w:r>
        <w:t xml:space="preserve">EduAdmin Pro Services SARL</w:t>
      </w:r>
    </w:p>
    <w:p>
      <w:pPr>
        <w:pStyle w:val="FirstParagraph"/>
      </w:pPr>
      <w:r>
        <w:t xml:space="preserve">24 Boulevard de la Paix, Cocody</w:t>
      </w:r>
    </w:p>
    <w:p>
      <w:pPr>
        <w:pStyle w:val="BodyText"/>
      </w:pPr>
      <w:r>
        <w:t xml:space="preserve">Abidjan, Ivory Coast</w:t>
      </w:r>
    </w:p>
    <w:p>
      <w:pPr>
        <w:pStyle w:val="BodyText"/>
      </w:pPr>
      <w:r>
        <w:t xml:space="preserve">Tel: +225 27 22 45 67 89</w:t>
      </w:r>
    </w:p>
    <w:p>
      <w:pPr>
        <w:pStyle w:val="BodyText"/>
      </w:pPr>
      <w:r>
        <w:t xml:space="preserve">Email: billing@eduadminpro.ci</w:t>
      </w:r>
    </w:p>
    <w:p>
      <w:pPr>
        <w:pStyle w:val="BodyText"/>
      </w:pPr>
      <w:r>
        <w:t xml:space="preserve">RC: CI-ABJ-2019-B-4521 | NIF: 0012345678901</w:t>
      </w:r>
    </w:p>
    <w:p>
      <w:pPr>
        <w:pStyle w:val="BodyText"/>
      </w:pPr>
      <w:r>
        <w:t xml:space="preserve">Certified Education Administrator Provider</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15 June 2025</w:t>
      </w:r>
    </w:p>
    <w:p>
      <w:pPr>
        <w:pStyle w:val="BodyText"/>
      </w:pPr>
      <w:r>
        <w:t xml:space="preserve">Due Date: 30 June 2025</w:t>
      </w:r>
    </w:p>
    <w:p>
      <w:pPr>
        <w:pStyle w:val="BodyText"/>
      </w:pPr>
      <w:r>
        <w:t xml:space="preserve">Payment Terms: Net 15 Days</w:t>
      </w:r>
    </w:p>
    <w:bookmarkEnd w:id="21"/>
    <w:bookmarkStart w:id="22" w:name="bill-to"/>
    <w:p>
      <w:pPr>
        <w:pStyle w:val="Heading3"/>
      </w:pPr>
      <w:r>
        <w:t xml:space="preserve">Bill To</w:t>
      </w:r>
    </w:p>
    <w:p>
      <w:pPr>
        <w:pStyle w:val="FirstParagraph"/>
      </w:pPr>
      <w:r>
        <w:rPr>
          <w:bCs/>
          <w:b/>
        </w:rPr>
        <w:t xml:space="preserve">Ministère de l'Éducation Nationale</w:t>
      </w:r>
    </w:p>
    <w:p>
      <w:pPr>
        <w:pStyle w:val="BodyText"/>
      </w:pPr>
      <w:r>
        <w:t xml:space="preserve">Direction Régionale de l'Éducation</w:t>
      </w:r>
    </w:p>
    <w:p>
      <w:pPr>
        <w:pStyle w:val="BodyText"/>
      </w:pPr>
      <w:r>
        <w:t xml:space="preserve">Plateau, Abidjan, Ivory Coast</w:t>
      </w:r>
    </w:p>
    <w:p>
      <w:pPr>
        <w:pStyle w:val="BodyText"/>
      </w:pPr>
      <w:r>
        <w:t xml:space="preserve">Attn: Dr. Kouassi N'Guessan</w:t>
      </w:r>
    </w:p>
    <w:p>
      <w:pPr>
        <w:pStyle w:val="BodyText"/>
      </w:pPr>
      <w:r>
        <w:t xml:space="preserve">Reference: MINEF/DR/2025/EDU-334</w:t>
      </w:r>
    </w:p>
    <w:bookmarkEnd w:id="22"/>
    <w:bookmarkStart w:id="23" w:name="service-provider"/>
    <w:p>
      <w:pPr>
        <w:pStyle w:val="Heading3"/>
      </w:pPr>
      <w:r>
        <w:t xml:space="preserve">Service Provider</w:t>
      </w:r>
    </w:p>
    <w:p>
      <w:pPr>
        <w:pStyle w:val="FirstParagraph"/>
      </w:pPr>
      <w:r>
        <w:rPr>
          <w:bCs/>
          <w:b/>
        </w:rPr>
        <w:t xml:space="preserve">EduAdmin Pro Services SARL</w:t>
      </w:r>
    </w:p>
    <w:p>
      <w:pPr>
        <w:pStyle w:val="BodyText"/>
      </w:pPr>
      <w:r>
        <w:t xml:space="preserve">Education Administrator Division</w:t>
      </w:r>
    </w:p>
    <w:p>
      <w:pPr>
        <w:pStyle w:val="BodyText"/>
      </w:pPr>
      <w:r>
        <w:t xml:space="preserve">Cocody, Abidjan, Ivory Coast</w:t>
      </w:r>
    </w:p>
    <w:p>
      <w:pPr>
        <w:pStyle w:val="BodyText"/>
      </w:pPr>
      <w:r>
        <w:t xml:space="preserve">Bank: BICI – Abidjan Plateau</w:t>
      </w:r>
    </w:p>
    <w:p>
      <w:pPr>
        <w:pStyle w:val="BodyText"/>
      </w:pPr>
      <w:r>
        <w:t xml:space="preserve">IBAN: CI02 1000 3000 1234 5678 9012 345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Amount (XOF)</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Education Administrator – Curriculum Development &amp; Implementation Oversight for the Abidjan metropolitan school district, including alignment with the national education framework of Ivory Coast</w:t>
            </w:r>
          </w:p>
        </w:tc>
        <w:tc>
          <w:tcPr/>
          <w:p>
            <w:pPr>
              <w:pStyle w:val="Compact"/>
              <w:jc w:val="left"/>
            </w:pPr>
            <w:r>
              <w:t xml:space="preserve">3 months</w:t>
            </w:r>
          </w:p>
        </w:tc>
        <w:tc>
          <w:tcPr/>
          <w:p>
            <w:pPr>
              <w:pStyle w:val="Compact"/>
              <w:jc w:val="left"/>
            </w:pPr>
            <w:r>
              <w:t xml:space="preserve">2,500,000</w:t>
            </w:r>
          </w:p>
        </w:tc>
        <w:tc>
          <w:tcPr/>
          <w:p>
            <w:pPr>
              <w:pStyle w:val="Compact"/>
              <w:jc w:val="left"/>
            </w:pPr>
            <w:r>
              <w:t xml:space="preserve">7,500,000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Education Administrator – Teacher Performance Evaluation &amp; Professional Development Program coordination across 45 public schools in Abidjan, Ivory Coast</w:t>
            </w:r>
          </w:p>
        </w:tc>
        <w:tc>
          <w:tcPr/>
          <w:p>
            <w:pPr>
              <w:pStyle w:val="Compact"/>
              <w:jc w:val="left"/>
            </w:pPr>
            <w:r>
              <w:t xml:space="preserve">3 months</w:t>
            </w:r>
          </w:p>
        </w:tc>
        <w:tc>
          <w:tcPr/>
          <w:p>
            <w:pPr>
              <w:pStyle w:val="Compact"/>
              <w:jc w:val="left"/>
            </w:pPr>
            <w:r>
              <w:t xml:space="preserve">1,800,000</w:t>
            </w:r>
          </w:p>
        </w:tc>
        <w:tc>
          <w:tcPr/>
          <w:p>
            <w:pPr>
              <w:pStyle w:val="Compact"/>
              <w:jc w:val="left"/>
            </w:pPr>
            <w:r>
              <w:t xml:space="preserve">5,400,000</w:t>
            </w:r>
          </w:p>
        </w:tc>
        <w:tc>
          <w:tcPr/>
          <w:p>
            <w:pPr>
              <w:pStyle w:val="Compact"/>
              <w:jc w:val="left"/>
            </w:pPr>
            <w:r>
              <w:t xml:space="preserve">972,000</w:t>
            </w:r>
          </w:p>
        </w:tc>
      </w:tr>
      <w:tr>
        <w:tc>
          <w:tcPr/>
          <w:p>
            <w:pPr>
              <w:pStyle w:val="Compact"/>
              <w:jc w:val="left"/>
            </w:pPr>
            <w:r>
              <w:t xml:space="preserve">3</w:t>
            </w:r>
          </w:p>
        </w:tc>
        <w:tc>
          <w:tcPr/>
          <w:p>
            <w:pPr>
              <w:pStyle w:val="Compact"/>
              <w:jc w:val="left"/>
            </w:pPr>
            <w:r>
              <w:t xml:space="preserve">Education Administrator – Student Enrollment Management &amp; Data Systems Administration for the academic year 2025-2026 in the Abidjan region</w:t>
            </w:r>
          </w:p>
        </w:tc>
        <w:tc>
          <w:tcPr/>
          <w:p>
            <w:pPr>
              <w:pStyle w:val="Compact"/>
              <w:jc w:val="left"/>
            </w:pPr>
            <w:r>
              <w:t xml:space="preserve">2 months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432,000</w:t>
            </w:r>
          </w:p>
        </w:tc>
      </w:tr>
      <w:tr>
        <w:tc>
          <w:tcPr/>
          <w:p>
            <w:pPr>
              <w:pStyle w:val="Compact"/>
              <w:jc w:val="left"/>
            </w:pPr>
            <w:r>
              <w:t xml:space="preserve">4</w:t>
            </w:r>
          </w:p>
        </w:tc>
        <w:tc>
          <w:tcPr/>
          <w:p>
            <w:pPr>
              <w:pStyle w:val="Compact"/>
              <w:jc w:val="left"/>
            </w:pPr>
            <w:r>
              <w:t xml:space="preserve">Education Administrator – Infrastructure Audit &amp; Facility Management Reporting for educational institutions in Cocody, Yopougon, and Treichville districts of Abidjan, Ivory Coast</w:t>
            </w:r>
          </w:p>
        </w:tc>
        <w:tc>
          <w:tcPr/>
          <w:p>
            <w:pPr>
              <w:pStyle w:val="Compact"/>
              <w:jc w:val="left"/>
            </w:pPr>
            <w:r>
              <w:t xml:space="preserve">1 month</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171,000</w:t>
            </w:r>
          </w:p>
        </w:tc>
      </w:tr>
      <w:tr>
        <w:tc>
          <w:tcPr/>
          <w:p>
            <w:pPr>
              <w:pStyle w:val="Compact"/>
              <w:jc w:val="left"/>
            </w:pPr>
            <w:r>
              <w:t xml:space="preserve">5</w:t>
            </w:r>
          </w:p>
        </w:tc>
        <w:tc>
          <w:tcPr/>
          <w:p>
            <w:pPr>
              <w:pStyle w:val="Compact"/>
              <w:jc w:val="left"/>
            </w:pPr>
            <w:r>
              <w:t xml:space="preserve">Education Administrator – Policy Advisory &amp; Regulatory Compliance Consulting for the Ivory Coast national education standards, including quarterly reporting to the Ministry</w:t>
            </w:r>
          </w:p>
        </w:tc>
        <w:tc>
          <w:tcPr/>
          <w:p>
            <w:pPr>
              <w:pStyle w:val="Compact"/>
              <w:jc w:val="left"/>
            </w:pPr>
            <w:r>
              <w:t xml:space="preserve">Quarterly</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Education Administrator – Emergency Response Planning &amp; Business Continuity Strategy for all public schools in Abidjan, Ivory Coast</w:t>
            </w:r>
          </w:p>
        </w:tc>
        <w:tc>
          <w:tcPr/>
          <w:p>
            <w:pPr>
              <w:pStyle w:val="Compact"/>
              <w:jc w:val="left"/>
            </w:pPr>
            <w:r>
              <w:t xml:space="preserve">1 month</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17,600,000 XOF</w:t>
            </w:r>
          </w:p>
        </w:tc>
      </w:tr>
      <w:tr>
        <w:tc>
          <w:tcPr/>
          <w:p>
            <w:pPr>
              <w:pStyle w:val="Compact"/>
              <w:jc w:val="left"/>
            </w:pPr>
            <w:r>
              <w:t xml:space="preserve">VAT (18%)</w:t>
            </w:r>
          </w:p>
        </w:tc>
        <w:tc>
          <w:tcPr/>
          <w:p>
            <w:pPr>
              <w:pStyle w:val="Compact"/>
              <w:jc w:val="right"/>
            </w:pPr>
            <w:r>
              <w:t xml:space="preserve">3,168,000 XOF</w:t>
            </w:r>
          </w:p>
        </w:tc>
      </w:tr>
      <w:tr>
        <w:tc>
          <w:tcPr/>
          <w:p>
            <w:pPr>
              <w:pStyle w:val="Compact"/>
              <w:jc w:val="left"/>
            </w:pPr>
            <w:r>
              <w:t xml:space="preserve">Service Tax (1%)</w:t>
            </w:r>
          </w:p>
        </w:tc>
        <w:tc>
          <w:tcPr/>
          <w:p>
            <w:pPr>
              <w:pStyle w:val="Compact"/>
              <w:jc w:val="right"/>
            </w:pPr>
            <w:r>
              <w:t xml:space="preserve">176,000 XOF</w:t>
            </w:r>
          </w:p>
        </w:tc>
      </w:tr>
      <w:tr>
        <w:tc>
          <w:tcPr/>
          <w:p>
            <w:pPr>
              <w:pStyle w:val="Compact"/>
              <w:jc w:val="left"/>
            </w:pPr>
            <w:r>
              <w:t xml:space="preserve">Local Development Levy (0.5%)</w:t>
            </w:r>
          </w:p>
        </w:tc>
        <w:tc>
          <w:tcPr/>
          <w:p>
            <w:pPr>
              <w:pStyle w:val="Compact"/>
              <w:jc w:val="right"/>
            </w:pPr>
            <w:r>
              <w:t xml:space="preserve">88,000 XOF</w:t>
            </w:r>
          </w:p>
        </w:tc>
      </w:tr>
      <w:tr>
        <w:tc>
          <w:tcPr/>
          <w:p>
            <w:pPr>
              <w:pStyle w:val="Compact"/>
              <w:jc w:val="left"/>
            </w:pPr>
            <w:r>
              <w:t xml:space="preserve">GRAND TOTAL</w:t>
            </w:r>
          </w:p>
        </w:tc>
        <w:tc>
          <w:tcPr/>
          <w:p>
            <w:pPr>
              <w:pStyle w:val="Compact"/>
              <w:jc w:val="right"/>
            </w:pPr>
            <w:r>
              <w:t xml:space="preserve">21,032,000 XOF</w:t>
            </w:r>
          </w:p>
        </w:tc>
      </w:tr>
    </w:tbl>
    <w:bookmarkStart w:id="24" w:name="important-notes-payment-instructions"/>
    <w:p>
      <w:pPr>
        <w:pStyle w:val="Heading3"/>
      </w:pPr>
      <w:r>
        <w:t xml:space="preserve">Important Notes &amp; Payment Instructions</w:t>
      </w:r>
    </w:p>
    <w:p>
      <w:pPr>
        <w:pStyle w:val="FirstParagraph"/>
      </w:pPr>
      <w:r>
        <w:rPr>
          <w:bCs/>
          <w:b/>
        </w:rPr>
        <w:t xml:space="preserve">1.</w:t>
      </w:r>
      <w:r>
        <w:t xml:space="preserve"> </w:t>
      </w:r>
      <w:r>
        <w:t xml:space="preserve">This Invoice is issued by EduAdmin Pro Services SARL, a registered Education Administrator services firm operating in Abidjan, Ivory Coast. All services rendered under this Invoice comply with the regulatory standards set forth by the Ministry of National Education of the Republic of Côte d'Ivoire.</w:t>
      </w:r>
    </w:p>
    <w:p>
      <w:pPr>
        <w:pStyle w:val="BodyText"/>
      </w:pPr>
      <w:r>
        <w:rPr>
          <w:bCs/>
          <w:b/>
        </w:rPr>
        <w:t xml:space="preserve">2.</w:t>
      </w:r>
      <w:r>
        <w:t xml:space="preserve"> </w:t>
      </w:r>
      <w:r>
        <w:t xml:space="preserve">Payment of this Invoice is due within fifteen (15) calendar days from the date of issue. Please remit payment via bank transfer to the BICI account referenced above. Reference the Invoice number INV-2025-00487 on all correspondence and remittance advices.</w:t>
      </w:r>
    </w:p>
    <w:p>
      <w:pPr>
        <w:pStyle w:val="BodyText"/>
      </w:pPr>
      <w:r>
        <w:rPr>
          <w:bCs/>
          <w:b/>
        </w:rPr>
        <w:t xml:space="preserve">3.</w:t>
      </w:r>
      <w:r>
        <w:t xml:space="preserve"> </w:t>
      </w:r>
      <w:r>
        <w:t xml:space="preserve">The Education Administrator services described herein include on-site supervision, digital reporting, and in-person coordination meetings held at the Direction Régionale de l'Éducation in Plateau, Abidjan. All travel within the Abidjan metropolitan area is included in the rates stated above.</w:t>
      </w:r>
    </w:p>
    <w:p>
      <w:pPr>
        <w:pStyle w:val="BodyText"/>
      </w:pPr>
      <w:r>
        <w:rPr>
          <w:bCs/>
          <w:b/>
        </w:rPr>
        <w:t xml:space="preserve">4.</w:t>
      </w:r>
      <w:r>
        <w:t xml:space="preserve"> </w:t>
      </w:r>
      <w:r>
        <w:t xml:space="preserve">Late payments on this Invoice will incur a penalty of 1.5% per month, in accordance with the commercial code of Ivory Coast. The Education Administrator engagement will be suspended if payment is not received within thirty (30) days of the due date.</w:t>
      </w:r>
    </w:p>
    <w:p>
      <w:pPr>
        <w:pStyle w:val="BodyText"/>
      </w:pPr>
      <w:r>
        <w:rPr>
          <w:bCs/>
          <w:b/>
        </w:rPr>
        <w:t xml:space="preserve">5.</w:t>
      </w:r>
      <w:r>
        <w:t xml:space="preserve"> </w:t>
      </w:r>
      <w:r>
        <w:t xml:space="preserve">This Invoice is valid for ninety (90) days from the date of issue. After this period, a revised Invoice reflecting any applicable rate adjustments will be issued. All amounts are denominated in West African CFA Francs (XOF) and are subject to the tax regulations of Ivory Coast as applicable in Abidjan.</w:t>
      </w:r>
    </w:p>
    <w:p>
      <w:pPr>
        <w:pStyle w:val="BodyText"/>
      </w:pPr>
      <w:r>
        <w:rPr>
          <w:bCs/>
          <w:b/>
        </w:rPr>
        <w:t xml:space="preserve">6.</w:t>
      </w:r>
      <w:r>
        <w:t xml:space="preserve"> </w:t>
      </w:r>
      <w:r>
        <w:t xml:space="preserve">For questions regarding this Invoice or the scope of Education Administrator services, please contact our billing department at billing@eduadminpro.ci or by telephone at +225 27 22 45 67 89, Monday through Friday, 08:00 to 17:00 GMT.</w:t>
      </w:r>
    </w:p>
    <w:bookmarkEnd w:id="24"/>
    <w:p>
      <w:pPr>
        <w:pStyle w:val="BodyText"/>
      </w:pPr>
      <w:r>
        <w:t xml:space="preserve">EduAdmin Pro Services SARL | 24 Boulevard de la Paix, Cocody, Abidjan, Ivory Coast</w:t>
      </w:r>
    </w:p>
    <w:p>
      <w:pPr>
        <w:pStyle w:val="BodyText"/>
      </w:pPr>
      <w:r>
        <w:t xml:space="preserve">RC: CI-ABJ-2019-B-4521 | NIF: 0012345678901 | NIS: 00012345678901</w:t>
      </w:r>
    </w:p>
    <w:p>
      <w:pPr>
        <w:pStyle w:val="BodyText"/>
      </w:pPr>
      <w:r>
        <w:t xml:space="preserve">This Invoice was generated electronically and is valid without a physical signature. Thank you for your business.</w:t>
      </w:r>
    </w:p>
    <w:p>
      <w:pPr>
        <w:pStyle w:val="BodyText"/>
      </w:pPr>
      <w:r>
        <w:t xml:space="preserve">EduAdmin Pro Services SARL – Your Trusted Education Administrator Partner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Ivory Coast Abidjan</dc:title>
  <dc:creator/>
  <dc:language>en</dc:language>
  <cp:keywords/>
  <dcterms:created xsi:type="dcterms:W3CDTF">2026-10-10T07:32:05Z</dcterms:created>
  <dcterms:modified xsi:type="dcterms:W3CDTF">2026-10-10T07:32:05Z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