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meridian-education-consulting-co.-ltd."/>
    <w:p>
      <w:pPr>
        <w:pStyle w:val="Heading1"/>
      </w:pPr>
      <w:r>
        <w:t xml:space="preserve">Meridian Education Consulting Co., Ltd.</w:t>
      </w:r>
    </w:p>
    <w:p>
      <w:pPr>
        <w:pStyle w:val="FirstParagraph"/>
      </w:pPr>
      <w:r>
        <w:t xml:space="preserve">2-14-8 Shibuya, Shibuya-ku</w:t>
      </w:r>
    </w:p>
    <w:p>
      <w:pPr>
        <w:pStyle w:val="BodyText"/>
      </w:pPr>
      <w:r>
        <w:t xml:space="preserve">Tokyo 150-0002, Japan</w:t>
      </w:r>
    </w:p>
    <w:p>
      <w:pPr>
        <w:pStyle w:val="BodyText"/>
      </w:pPr>
      <w:r>
        <w:t xml:space="preserve">Tel: +81-3-5411-7820</w:t>
      </w:r>
    </w:p>
    <w:p>
      <w:pPr>
        <w:pStyle w:val="BodyText"/>
      </w:pPr>
      <w:r>
        <w:t xml:space="preserve">Email: billing@meridian-edu.jp</w:t>
      </w:r>
    </w:p>
    <w:p>
      <w:pPr>
        <w:pStyle w:val="BodyText"/>
      </w:pPr>
      <w:r>
        <w:t xml:space="preserve">Corporation No.: 4010401087654</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ME-2025-04187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Tokyo Metropolitan Board of Education</w:t>
      </w:r>
    </w:p>
    <w:p>
      <w:pPr>
        <w:pStyle w:val="BodyText"/>
      </w:pPr>
      <w:r>
        <w:t xml:space="preserve">Education Administration Division</w:t>
      </w:r>
    </w:p>
    <w:p>
      <w:pPr>
        <w:pStyle w:val="BodyText"/>
      </w:pPr>
      <w:r>
        <w:t xml:space="preserve">1-5-1 Nishi-Shinjuku, Shinjuku-ku</w:t>
      </w:r>
    </w:p>
    <w:p>
      <w:pPr>
        <w:pStyle w:val="BodyText"/>
      </w:pPr>
      <w:r>
        <w:t xml:space="preserve">Tokyo 163-8001, Japan</w:t>
      </w:r>
    </w:p>
    <w:p>
      <w:pPr>
        <w:pStyle w:val="BodyText"/>
      </w:pPr>
      <w:r>
        <w:t xml:space="preserve">Attn: Director Tanaka Hiroshi</w:t>
      </w:r>
    </w:p>
    <w:p>
      <w:pPr>
        <w:pStyle w:val="BodyText"/>
      </w:pPr>
      <w:r>
        <w:t xml:space="preserve">PO Reference: TMBE-2025-EDU-3392</w:t>
      </w:r>
    </w:p>
    <w:bookmarkEnd w:id="22"/>
    <w:bookmarkStart w:id="23" w:name="service-provider"/>
    <w:p>
      <w:pPr>
        <w:pStyle w:val="Heading3"/>
      </w:pPr>
      <w:r>
        <w:t xml:space="preserve">Service Provider</w:t>
      </w:r>
    </w:p>
    <w:p>
      <w:pPr>
        <w:pStyle w:val="FirstParagraph"/>
      </w:pPr>
      <w:r>
        <w:rPr>
          <w:bCs/>
          <w:b/>
        </w:rPr>
        <w:t xml:space="preserve">Meridian Education Consulting Co., Ltd.</w:t>
      </w:r>
    </w:p>
    <w:p>
      <w:pPr>
        <w:pStyle w:val="BodyText"/>
      </w:pPr>
      <w:r>
        <w:t xml:space="preserve">Lead Education Administrator: Dr. Sarah Mitchell</w:t>
      </w:r>
    </w:p>
    <w:p>
      <w:pPr>
        <w:pStyle w:val="BodyText"/>
      </w:pPr>
      <w:r>
        <w:t xml:space="preserve">2-14-8 Shibuya, Shibuya-ku</w:t>
      </w:r>
    </w:p>
    <w:p>
      <w:pPr>
        <w:pStyle w:val="BodyText"/>
      </w:pPr>
      <w:r>
        <w:t xml:space="preserve">Tokyo 150-0002, Japan</w:t>
      </w:r>
    </w:p>
    <w:p>
      <w:pPr>
        <w:pStyle w:val="BodyText"/>
      </w:pPr>
      <w:r>
        <w:t xml:space="preserve">License No.: EDU-ADM-2024-00891</w:t>
      </w:r>
    </w:p>
    <w:p>
      <w:pPr>
        <w:pStyle w:val="BodyText"/>
      </w:pPr>
      <w:r>
        <w:t xml:space="preserve">Registered in Japan Tokyo under the</w:t>
      </w:r>
    </w:p>
    <w:p>
      <w:pPr>
        <w:pStyle w:val="BodyText"/>
      </w:pPr>
      <w:r>
        <w:t xml:space="preserve">Ministry of Education, Culture, Sports,</w:t>
      </w:r>
    </w:p>
    <w:p>
      <w:pPr>
        <w:pStyle w:val="BodyText"/>
      </w:pPr>
      <w:r>
        <w:t xml:space="preserve">Science and Technology (MEXT)</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rPr>
                <w:bCs/>
                <w:b/>
              </w:rPr>
              <w:t xml:space="preserve">Education Administrator – Curriculum Oversight &amp; Policy Development</w:t>
            </w:r>
          </w:p>
          <w:p>
            <w:pPr>
              <w:jc w:val="left"/>
            </w:pPr>
            <w:r>
              <w:t xml:space="preserve">Comprehensive management of curriculum standards across 47 public schools in the Japan Tokyo metropolitan district. Includes quarterly policy reviews, alignment with MEXT national guidelines, and implementation of new pedagogical frameworks for elementary and secondary education programs.</w:t>
            </w:r>
          </w:p>
        </w:tc>
        <w:tc>
          <w:tcPr/>
          <w:p>
            <w:pPr>
              <w:pStyle w:val="Compact"/>
              <w:jc w:val="left"/>
            </w:pPr>
            <w:r>
              <w:t xml:space="preserve">Q1 2025</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rPr>
                <w:bCs/>
                <w:b/>
              </w:rPr>
              <w:t xml:space="preserve">Education Administrator – Teacher Workforce Planning &amp; Professional Development</w:t>
            </w:r>
          </w:p>
          <w:p>
            <w:pPr>
              <w:jc w:val="left"/>
            </w:pPr>
            <w:r>
              <w:t xml:space="preserve">Strategic workforce planning for the Japan Tokyo education sector. Conducted 12 on-site training workshops for 340 educators, developed individualized professional growth plans, and managed the annual performance evaluation cycle for all teaching staff under the Education Administrator's direct supervision.</w:t>
            </w:r>
          </w:p>
        </w:tc>
        <w:tc>
          <w:tcPr/>
          <w:p>
            <w:pPr>
              <w:pStyle w:val="Compact"/>
              <w:jc w:val="left"/>
            </w:pPr>
            <w:r>
              <w:t xml:space="preserve">Q1 2025</w:t>
            </w:r>
          </w:p>
        </w:tc>
        <w:tc>
          <w:tcPr/>
          <w:p>
            <w:pPr>
              <w:pStyle w:val="Compact"/>
              <w:jc w:val="left"/>
            </w:pPr>
            <w:r>
              <w:t xml:space="preserve">12</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3</w:t>
            </w:r>
          </w:p>
        </w:tc>
        <w:tc>
          <w:tcPr/>
          <w:p>
            <w:pPr>
              <w:pStyle w:val="Compact"/>
              <w:jc w:val="left"/>
            </w:pPr>
            <w:r>
              <w:rPr>
                <w:bCs/>
                <w:b/>
              </w:rPr>
              <w:t xml:space="preserve">Education Administrator – Student Enrollment &amp; Records Management</w:t>
            </w:r>
          </w:p>
          <w:p>
            <w:pPr>
              <w:jc w:val="left"/>
            </w:pPr>
            <w:r>
              <w:t xml:space="preserve">Oversight of student enrollment processes for the 2025 academic year in Japan Tokyo. Managed the digital migration of 28,000 student records to the new national database system, ensured compliance with Japan's Personal Information Protection Act, and coordinated with 12 district offices for seamless data integration.</w:t>
            </w:r>
          </w:p>
        </w:tc>
        <w:tc>
          <w:tcPr/>
          <w:p>
            <w:pPr>
              <w:pStyle w:val="Compact"/>
              <w:jc w:val="left"/>
            </w:pPr>
            <w:r>
              <w:t xml:space="preserve">Q1 2025</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4</w:t>
            </w:r>
          </w:p>
        </w:tc>
        <w:tc>
          <w:tcPr/>
          <w:p>
            <w:pPr>
              <w:pStyle w:val="Compact"/>
              <w:jc w:val="left"/>
            </w:pPr>
            <w:r>
              <w:rPr>
                <w:bCs/>
                <w:b/>
              </w:rPr>
              <w:t xml:space="preserve">Education Administrator – Budget Administration &amp; Resource Allocation</w:t>
            </w:r>
          </w:p>
          <w:p>
            <w:pPr>
              <w:jc w:val="left"/>
            </w:pPr>
            <w:r>
              <w:t xml:space="preserve">Full-cycle budget management for the Japan Tokyo education portfolio. Prepared and submitted the FY2025 operational budget of 4.2 billion JPY, allocated resources across 47 schools based on enrollment data, and conducted monthly financial audits to ensure fiscal transparency and compliance with Tokyo Metropolitan Government regulations.</w:t>
            </w:r>
          </w:p>
        </w:tc>
        <w:tc>
          <w:tcPr/>
          <w:p>
            <w:pPr>
              <w:pStyle w:val="Compact"/>
              <w:jc w:val="left"/>
            </w:pPr>
            <w:r>
              <w:t xml:space="preserve">Q1 2025</w:t>
            </w:r>
          </w:p>
        </w:tc>
        <w:tc>
          <w:tcPr/>
          <w:p>
            <w:pPr>
              <w:pStyle w:val="Compact"/>
              <w:jc w:val="left"/>
            </w:pPr>
            <w:r>
              <w:t xml:space="preserve">3</w:t>
            </w:r>
          </w:p>
        </w:tc>
        <w:tc>
          <w:tcPr/>
          <w:p>
            <w:pPr>
              <w:pStyle w:val="Compact"/>
              <w:jc w:val="left"/>
            </w:pPr>
            <w:r>
              <w:t xml:space="preserve">180,000</w:t>
            </w:r>
          </w:p>
        </w:tc>
        <w:tc>
          <w:tcPr/>
          <w:p>
            <w:pPr>
              <w:pStyle w:val="Compact"/>
              <w:jc w:val="left"/>
            </w:pPr>
            <w:r>
              <w:t xml:space="preserve">540,000</w:t>
            </w:r>
          </w:p>
        </w:tc>
      </w:tr>
      <w:tr>
        <w:tc>
          <w:tcPr/>
          <w:p>
            <w:pPr>
              <w:pStyle w:val="Compact"/>
              <w:jc w:val="left"/>
            </w:pPr>
            <w:r>
              <w:t xml:space="preserve">5</w:t>
            </w:r>
          </w:p>
        </w:tc>
        <w:tc>
          <w:tcPr/>
          <w:p>
            <w:pPr>
              <w:pStyle w:val="Compact"/>
              <w:jc w:val="left"/>
            </w:pPr>
            <w:r>
              <w:rPr>
                <w:bCs/>
                <w:b/>
              </w:rPr>
              <w:t xml:space="preserve">Education Administrator – International Exchange Program Coordination</w:t>
            </w:r>
          </w:p>
          <w:p>
            <w:pPr>
              <w:jc w:val="left"/>
            </w:pPr>
            <w:r>
              <w:t xml:space="preserve">Designed and administered three international student exchange programs connecting Japan Tokyo schools with partner institutions in Seoul, Singapore, and Melbourne. Managed visa documentation, cultural orientation sessions, and ongoing liaison with foreign education authorities throughout the quarter.</w:t>
            </w:r>
          </w:p>
        </w:tc>
        <w:tc>
          <w:tcPr/>
          <w:p>
            <w:pPr>
              <w:pStyle w:val="Compact"/>
              <w:jc w:val="left"/>
            </w:pPr>
            <w:r>
              <w:t xml:space="preserve">Q1 2025</w:t>
            </w:r>
          </w:p>
        </w:tc>
        <w:tc>
          <w:tcPr/>
          <w:p>
            <w:pPr>
              <w:pStyle w:val="Compact"/>
              <w:jc w:val="left"/>
            </w:pPr>
            <w:r>
              <w:t xml:space="preserve">3</w:t>
            </w:r>
          </w:p>
        </w:tc>
        <w:tc>
          <w:tcPr/>
          <w:p>
            <w:pPr>
              <w:pStyle w:val="Compact"/>
              <w:jc w:val="left"/>
            </w:pPr>
            <w:r>
              <w:t xml:space="preserve">210,000</w:t>
            </w:r>
          </w:p>
        </w:tc>
        <w:tc>
          <w:tcPr/>
          <w:p>
            <w:pPr>
              <w:pStyle w:val="Compact"/>
              <w:jc w:val="left"/>
            </w:pPr>
            <w:r>
              <w:t xml:space="preserve">630,000</w:t>
            </w:r>
          </w:p>
        </w:tc>
      </w:tr>
      <w:tr>
        <w:tc>
          <w:tcPr/>
          <w:p>
            <w:pPr>
              <w:pStyle w:val="Compact"/>
              <w:jc w:val="left"/>
            </w:pPr>
            <w:r>
              <w:t xml:space="preserve">6</w:t>
            </w:r>
          </w:p>
        </w:tc>
        <w:tc>
          <w:tcPr/>
          <w:p>
            <w:pPr>
              <w:pStyle w:val="Compact"/>
              <w:jc w:val="left"/>
            </w:pPr>
            <w:r>
              <w:rPr>
                <w:bCs/>
                <w:b/>
              </w:rPr>
              <w:t xml:space="preserve">Education Administrator – Special Education &amp; Inclusive Learning Programs</w:t>
            </w:r>
          </w:p>
          <w:p>
            <w:pPr>
              <w:jc w:val="left"/>
            </w:pPr>
            <w:r>
              <w:t xml:space="preserve">Developed and supervised inclusive education initiatives for students with diverse learning needs across Japan Tokyo. Coordinated with 15 specialized support centers, trained 80 additional support educators, and established individualized education plans (IEPs) for 420 students requiring specialized accommodations.</w:t>
            </w:r>
          </w:p>
        </w:tc>
        <w:tc>
          <w:tcPr/>
          <w:p>
            <w:pPr>
              <w:pStyle w:val="Compact"/>
              <w:jc w:val="left"/>
            </w:pPr>
            <w:r>
              <w:t xml:space="preserve">Q1 2025</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7</w:t>
            </w:r>
          </w:p>
        </w:tc>
        <w:tc>
          <w:tcPr/>
          <w:p>
            <w:pPr>
              <w:pStyle w:val="Compact"/>
              <w:jc w:val="left"/>
            </w:pPr>
            <w:r>
              <w:rPr>
                <w:bCs/>
                <w:b/>
              </w:rPr>
              <w:t xml:space="preserve">Education Administrator – Facility &amp; Safety Compliance Audits</w:t>
            </w:r>
          </w:p>
          <w:p>
            <w:pPr>
              <w:jc w:val="left"/>
            </w:pPr>
            <w:r>
              <w:t xml:space="preserve">Conducted bi-monthly safety and compliance inspections of all 47 school facilities in Japan Tokyo. Verified adherence to the Building Standards Act, fire safety regulations, and accessibility requirements. Issued corrective action reports and tracked remediation timelines to full completion.</w:t>
            </w:r>
          </w:p>
        </w:tc>
        <w:tc>
          <w:tcPr/>
          <w:p>
            <w:pPr>
              <w:pStyle w:val="Compact"/>
              <w:jc w:val="left"/>
            </w:pPr>
            <w:r>
              <w:t xml:space="preserve">Q1 2025</w:t>
            </w:r>
          </w:p>
        </w:tc>
        <w:tc>
          <w:tcPr/>
          <w:p>
            <w:pPr>
              <w:pStyle w:val="Compact"/>
              <w:jc w:val="left"/>
            </w:pPr>
            <w:r>
              <w:t xml:space="preserve">6</w:t>
            </w:r>
          </w:p>
        </w:tc>
        <w:tc>
          <w:tcPr/>
          <w:p>
            <w:pPr>
              <w:pStyle w:val="Compact"/>
              <w:jc w:val="left"/>
            </w:pPr>
            <w:r>
              <w:t xml:space="preserve">65,000</w:t>
            </w:r>
          </w:p>
        </w:tc>
        <w:tc>
          <w:tcPr/>
          <w:p>
            <w:pPr>
              <w:pStyle w:val="Compact"/>
              <w:jc w:val="left"/>
            </w:pPr>
            <w:r>
              <w:t xml:space="preserve">390,000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5,750,000 JPY</w:t>
            </w:r>
          </w:p>
        </w:tc>
      </w:tr>
      <w:tr>
        <w:tc>
          <w:tcPr/>
          <w:p>
            <w:pPr>
              <w:pStyle w:val="Compact"/>
              <w:jc w:val="left"/>
            </w:pPr>
            <w:r>
              <w:t xml:space="preserve">Consumption Tax (10%)</w:t>
            </w:r>
          </w:p>
        </w:tc>
        <w:tc>
          <w:tcPr/>
          <w:p>
            <w:pPr>
              <w:pStyle w:val="Compact"/>
              <w:jc w:val="left"/>
            </w:pPr>
            <w:r>
              <w:t xml:space="preserve">575,000 JPY</w:t>
            </w:r>
          </w:p>
        </w:tc>
      </w:tr>
      <w:tr>
        <w:tc>
          <w:tcPr/>
          <w:p>
            <w:pPr>
              <w:pStyle w:val="Compact"/>
              <w:jc w:val="left"/>
            </w:pPr>
            <w:r>
              <w:t xml:space="preserve">Grand Total</w:t>
            </w:r>
          </w:p>
        </w:tc>
        <w:tc>
          <w:tcPr/>
          <w:p>
            <w:pPr>
              <w:pStyle w:val="Compact"/>
              <w:jc w:val="left"/>
            </w:pPr>
            <w:r>
              <w:t xml:space="preserve">6,325,000 JPY</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Mitsubishi UFJ Bank, Shibuya Branch</w:t>
      </w:r>
    </w:p>
    <w:p>
      <w:pPr>
        <w:pStyle w:val="BodyText"/>
      </w:pPr>
      <w:r>
        <w:rPr>
          <w:bCs/>
          <w:b/>
        </w:rPr>
        <w:t xml:space="preserve">Account Name:</w:t>
      </w:r>
      <w:r>
        <w:t xml:space="preserve"> </w:t>
      </w:r>
      <w:r>
        <w:t xml:space="preserve">Meridian Education Consulting Co., Ltd.</w:t>
      </w:r>
    </w:p>
    <w:p>
      <w:pPr>
        <w:pStyle w:val="BodyText"/>
      </w:pPr>
      <w:r>
        <w:rPr>
          <w:bCs/>
          <w:b/>
        </w:rPr>
        <w:t xml:space="preserve">Account Number:</w:t>
      </w:r>
      <w:r>
        <w:t xml:space="preserve"> </w:t>
      </w:r>
      <w:r>
        <w:t xml:space="preserve">248-10-556789 (Ordinary Savings)</w:t>
      </w:r>
    </w:p>
    <w:p>
      <w:pPr>
        <w:pStyle w:val="BodyText"/>
      </w:pPr>
      <w:r>
        <w:rPr>
          <w:bCs/>
          <w:b/>
        </w:rPr>
        <w:t xml:space="preserve">SWIFT Code:</w:t>
      </w:r>
      <w:r>
        <w:t xml:space="preserve"> </w:t>
      </w:r>
      <w:r>
        <w:t xml:space="preserve">MUFJJPJT</w:t>
      </w:r>
    </w:p>
    <w:p>
      <w:pPr>
        <w:pStyle w:val="BodyText"/>
      </w:pPr>
      <w:r>
        <w:rPr>
          <w:bCs/>
          <w:b/>
        </w:rPr>
        <w:t xml:space="preserve">Reference:</w:t>
      </w:r>
      <w:r>
        <w:t xml:space="preserve"> </w:t>
      </w:r>
      <w:r>
        <w:t xml:space="preserve">Please cite Invoice No. ME-2025-04187 and PO Reference TMBE-2025-EDU-3392 on all remittances.</w:t>
      </w:r>
    </w:p>
    <w:p>
      <w:pPr>
        <w:pStyle w:val="BodyText"/>
      </w:pPr>
      <w:r>
        <w:rPr>
          <w:bCs/>
          <w:b/>
        </w:rPr>
        <w:t xml:space="preserve">Accepted Methods:</w:t>
      </w:r>
      <w:r>
        <w:t xml:space="preserve"> </w:t>
      </w:r>
      <w:r>
        <w:t xml:space="preserve">Bank Transfer (domestic Japan), International Wire Transfer (USD, EUR, KRW, SGD)</w:t>
      </w:r>
    </w:p>
    <w:p>
      <w:pPr>
        <w:pStyle w:val="BodyText"/>
      </w:pPr>
      <w:r>
        <w:rPr>
          <w:bCs/>
          <w:b/>
        </w:rPr>
        <w:t xml:space="preserve">Overdue Penalty:</w:t>
      </w:r>
      <w:r>
        <w:t xml:space="preserve"> </w:t>
      </w:r>
      <w:r>
        <w:t xml:space="preserve">1.5% per month on outstanding balance after the due date of July 15, 2025, in accordance with Japanese commercial practice.</w:t>
      </w:r>
    </w:p>
    <w:bookmarkEnd w:id="24"/>
    <w:bookmarkStart w:id="25" w:name="important-notes-regarding-this-invoice"/>
    <w:p>
      <w:pPr>
        <w:pStyle w:val="Heading3"/>
      </w:pPr>
      <w:r>
        <w:t xml:space="preserve">Important Notes Regarding This Invoice</w:t>
      </w:r>
    </w:p>
    <w:p>
      <w:pPr>
        <w:pStyle w:val="FirstParagraph"/>
      </w:pPr>
      <w:r>
        <w:t xml:space="preserve">1. This Invoice covers all services rendered by the Education Administrator and supporting staff during the first quarter of fiscal year 2025 (January 1 – March 31, 2025) for the Japan Tokyo metropolitan education district.</w:t>
      </w:r>
    </w:p>
    <w:p>
      <w:pPr>
        <w:pStyle w:val="BodyText"/>
      </w:pPr>
      <w:r>
        <w:t xml:space="preserve">2. All services were performed in full compliance with the Standards for Educational Administration issued by the Ministry of Education, Culture, Sports, Science and Technology (MEXT) and the Tokyo Metropolitan Government Education Bureau regulations.</w:t>
      </w:r>
    </w:p>
    <w:p>
      <w:pPr>
        <w:pStyle w:val="BodyText"/>
      </w:pPr>
      <w:r>
        <w:t xml:space="preserve">3. The Education Administrator, Dr. Sarah Mitchell, holds a valid MEXT-registered credential (License No. EDU-ADM-2024-00891) and has been operating legally in Japan Tokyo since March 2024 under a valid work visa (Engineer/Specialist in Humanities status).</w:t>
      </w:r>
    </w:p>
    <w:p>
      <w:pPr>
        <w:pStyle w:val="BodyText"/>
      </w:pPr>
      <w:r>
        <w:t xml:space="preserve">4. This Invoice is issued in accordance with the Japanese Invoicing System (適格請求書等保存方式) effective from October 2023. The 10% consumption tax rate applied is the standard rate for educational consulting services in Japan Tokyo.</w:t>
      </w:r>
    </w:p>
    <w:p>
      <w:pPr>
        <w:pStyle w:val="BodyText"/>
      </w:pPr>
      <w:r>
        <w:t xml:space="preserve">5. Any disputes regarding the charges listed on this Invoice must be submitted in writing to the billing department within 14 business days of the issue date. Failure to respond will be interpreted as acceptance of the Invoice terms.</w:t>
      </w:r>
    </w:p>
    <w:p>
      <w:pPr>
        <w:pStyle w:val="BodyText"/>
      </w:pPr>
      <w:r>
        <w:t xml:space="preserve">6. All intellectual property, reports, and documentation produced under this engagement remain the property of the Tokyo Metropolitan Board of Education upon full payment of this Invoice.</w:t>
      </w:r>
    </w:p>
    <w:bookmarkEnd w:id="25"/>
    <w:p>
      <w:pPr>
        <w:pStyle w:val="BodyText"/>
      </w:pPr>
      <w:r>
        <w:rPr>
          <w:bCs/>
          <w:b/>
        </w:rPr>
        <w:t xml:space="preserve">Meridian Education Consulting Co., Ltd.</w:t>
      </w:r>
      <w:r>
        <w:t xml:space="preserve"> </w:t>
      </w:r>
      <w:r>
        <w:t xml:space="preserve">| 2-14-8 Shibuya, Shibuya-ku, Tokyo 150-0002, Japan</w:t>
      </w:r>
    </w:p>
    <w:p>
      <w:pPr>
        <w:pStyle w:val="BodyText"/>
      </w:pPr>
      <w:r>
        <w:t xml:space="preserve">Corporation No.: 4010401087654 | Representative: Dr. Sarah Mitchell | Registered in Japan Tokyo</w:t>
      </w:r>
    </w:p>
    <w:p>
      <w:pPr>
        <w:pStyle w:val="BodyText"/>
      </w:pPr>
      <w:r>
        <w:t xml:space="preserve">This Invoice was generated electronically and is valid without a physical signature. For verification, contact billing@meridian-edu.jp or +81-3-5411-7820.</w:t>
      </w:r>
    </w:p>
    <w:p>
      <w:pPr>
        <w:pStyle w:val="BodyText"/>
      </w:pPr>
      <w:r>
        <w:t xml:space="preserve">Thank you for your business. We are committed to supporting the Japan Tokyo education community with excellence and integrity.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Education Administrator Services - Japan Tokyo</dc:title>
  <dc:creator/>
  <dc:language>en</dc:language>
  <cp:keywords/>
  <dcterms:created xsi:type="dcterms:W3CDTF">2026-10-10T09:12:12Z</dcterms:created>
  <dcterms:modified xsi:type="dcterms:W3CDTF">2026-10-10T09:12:12Z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