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Kazakhstan</w:t>
      </w:r>
      <w:r>
        <w:t xml:space="preserve"> </w:t>
      </w:r>
      <w:r>
        <w:t xml:space="preserve">Almaty</w:t>
      </w:r>
    </w:p>
    <w:p>
      <w:pPr>
        <w:pStyle w:val="FirstParagraph"/>
      </w:pPr>
      <w:r>
        <w:t xml:space="preserve">INVOICE</w:t>
      </w:r>
    </w:p>
    <w:p>
      <w:pPr>
        <w:pStyle w:val="BodyText"/>
      </w:pPr>
      <w:r>
        <w:t xml:space="preserve">Professional Education Administration Services</w:t>
      </w:r>
    </w:p>
    <w:bookmarkStart w:id="20" w:name="invoice-number-inv-kz-alm-2025-0047"/>
    <w:p>
      <w:pPr>
        <w:pStyle w:val="Heading3"/>
      </w:pPr>
      <w:r>
        <w:t xml:space="preserve">Invoice Number: INV-KZ-ALM-2025-0047</w:t>
      </w:r>
    </w:p>
    <w:p>
      <w:pPr>
        <w:pStyle w:val="FirstParagraph"/>
      </w:pPr>
      <w:r>
        <w:t xml:space="preserve">Invoice Date: 15 June 2025</w:t>
      </w:r>
    </w:p>
    <w:p>
      <w:pPr>
        <w:pStyle w:val="BodyText"/>
      </w:pPr>
      <w:r>
        <w:t xml:space="preserve">Due Date: 30 June 2025</w:t>
      </w:r>
    </w:p>
    <w:p>
      <w:pPr>
        <w:pStyle w:val="BodyText"/>
      </w:pPr>
      <w:r>
        <w:t xml:space="preserve">Service Period: 01 May 2025 – 31 May 2025</w:t>
      </w:r>
    </w:p>
    <w:p>
      <w:pPr>
        <w:pStyle w:val="BodyText"/>
      </w:pPr>
      <w:r>
        <w:t xml:space="preserve">PENDING PAYMENT</w:t>
      </w:r>
    </w:p>
    <w:bookmarkEnd w:id="20"/>
    <w:bookmarkStart w:id="21" w:name="service-provider-education-administrator"/>
    <w:p>
      <w:pPr>
        <w:pStyle w:val="Heading4"/>
      </w:pPr>
      <w:r>
        <w:t xml:space="preserve">Service Provider (Education Administrator)</w:t>
      </w:r>
    </w:p>
    <w:p>
      <w:pPr>
        <w:pStyle w:val="FirstParagraph"/>
      </w:pPr>
      <w:r>
        <w:rPr>
          <w:bCs/>
          <w:b/>
        </w:rPr>
        <w:t xml:space="preserve">Name:</w:t>
      </w:r>
      <w:r>
        <w:t xml:space="preserve"> </w:t>
      </w:r>
      <w:r>
        <w:t xml:space="preserve">Aigerim Nurlanova</w:t>
      </w:r>
    </w:p>
    <w:p>
      <w:pPr>
        <w:pStyle w:val="BodyText"/>
      </w:pPr>
      <w:r>
        <w:rPr>
          <w:bCs/>
          <w:b/>
        </w:rPr>
        <w:t xml:space="preserve">Title:</w:t>
      </w:r>
      <w:r>
        <w:t xml:space="preserve"> </w:t>
      </w:r>
      <w:r>
        <w:t xml:space="preserve">Senior Education Administrator</w:t>
      </w:r>
    </w:p>
    <w:p>
      <w:pPr>
        <w:pStyle w:val="BodyText"/>
      </w:pPr>
      <w:r>
        <w:rPr>
          <w:bCs/>
          <w:b/>
        </w:rPr>
        <w:t xml:space="preserve">Company:</w:t>
      </w:r>
      <w:r>
        <w:t xml:space="preserve"> </w:t>
      </w:r>
      <w:r>
        <w:t xml:space="preserve">Almaty Educational Management Solutions LLP</w:t>
      </w:r>
    </w:p>
    <w:p>
      <w:pPr>
        <w:pStyle w:val="BodyText"/>
      </w:pPr>
      <w:r>
        <w:rPr>
          <w:bCs/>
          <w:b/>
        </w:rPr>
        <w:t xml:space="preserve">Address:</w:t>
      </w:r>
      <w:r>
        <w:t xml:space="preserve"> </w:t>
      </w:r>
      <w:r>
        <w:t xml:space="preserve">42 Abai Avenue, Almaty, Kazakhstan Almaty 050040</w:t>
      </w:r>
    </w:p>
    <w:p>
      <w:pPr>
        <w:pStyle w:val="BodyText"/>
      </w:pPr>
      <w:r>
        <w:rPr>
          <w:bCs/>
          <w:b/>
        </w:rPr>
        <w:t xml:space="preserve">Phone:</w:t>
      </w:r>
      <w:r>
        <w:t xml:space="preserve"> </w:t>
      </w:r>
      <w:r>
        <w:t xml:space="preserve">+7 (727) 355-88-21</w:t>
      </w:r>
    </w:p>
    <w:p>
      <w:pPr>
        <w:pStyle w:val="BodyText"/>
      </w:pPr>
      <w:r>
        <w:rPr>
          <w:bCs/>
          <w:b/>
        </w:rPr>
        <w:t xml:space="preserve">Email:</w:t>
      </w:r>
      <w:r>
        <w:t xml:space="preserve"> </w:t>
      </w:r>
      <w:r>
        <w:t xml:space="preserve">a.nurlanova@aems.kz</w:t>
      </w:r>
    </w:p>
    <w:p>
      <w:pPr>
        <w:pStyle w:val="BodyText"/>
      </w:pPr>
      <w:r>
        <w:rPr>
          <w:bCs/>
          <w:b/>
        </w:rPr>
        <w:t xml:space="preserve">BIN (Tax ID):</w:t>
      </w:r>
      <w:r>
        <w:t xml:space="preserve"> </w:t>
      </w:r>
      <w:r>
        <w:t xml:space="preserve">209945001234</w:t>
      </w:r>
    </w:p>
    <w:bookmarkEnd w:id="21"/>
    <w:bookmarkStart w:id="22" w:name="bill-to-client"/>
    <w:p>
      <w:pPr>
        <w:pStyle w:val="Heading4"/>
      </w:pPr>
      <w:r>
        <w:t xml:space="preserve">Bill To (Client)</w:t>
      </w:r>
    </w:p>
    <w:p>
      <w:pPr>
        <w:pStyle w:val="FirstParagraph"/>
      </w:pPr>
      <w:r>
        <w:rPr>
          <w:bCs/>
          <w:b/>
        </w:rPr>
        <w:t xml:space="preserve">Organization:</w:t>
      </w:r>
      <w:r>
        <w:t xml:space="preserve"> </w:t>
      </w:r>
      <w:r>
        <w:t xml:space="preserve">Al-Farabi International Academy of Sciences</w:t>
      </w:r>
    </w:p>
    <w:p>
      <w:pPr>
        <w:pStyle w:val="BodyText"/>
      </w:pPr>
      <w:r>
        <w:rPr>
          <w:bCs/>
          <w:b/>
        </w:rPr>
        <w:t xml:space="preserve">Department:</w:t>
      </w:r>
      <w:r>
        <w:t xml:space="preserve"> </w:t>
      </w:r>
      <w:r>
        <w:t xml:space="preserve">Office of Academic Affairs</w:t>
      </w:r>
    </w:p>
    <w:p>
      <w:pPr>
        <w:pStyle w:val="BodyText"/>
      </w:pPr>
      <w:r>
        <w:rPr>
          <w:bCs/>
          <w:b/>
        </w:rPr>
        <w:t xml:space="preserve">Address:</w:t>
      </w:r>
      <w:r>
        <w:t xml:space="preserve"> </w:t>
      </w:r>
      <w:r>
        <w:t xml:space="preserve">71 Dostyk Avenue, Almaty, Kazakhstan Almaty 050040</w:t>
      </w:r>
    </w:p>
    <w:p>
      <w:pPr>
        <w:pStyle w:val="BodyText"/>
      </w:pPr>
      <w:r>
        <w:rPr>
          <w:bCs/>
          <w:b/>
        </w:rPr>
        <w:t xml:space="preserve">Attn:</w:t>
      </w:r>
      <w:r>
        <w:t xml:space="preserve"> </w:t>
      </w:r>
      <w:r>
        <w:t xml:space="preserve">Dr. Tleu Kassenov, Dean of Administration</w:t>
      </w:r>
    </w:p>
    <w:p>
      <w:pPr>
        <w:pStyle w:val="BodyText"/>
      </w:pPr>
      <w:r>
        <w:rPr>
          <w:bCs/>
          <w:b/>
        </w:rPr>
        <w:t xml:space="preserve">Phone:</w:t>
      </w:r>
      <w:r>
        <w:t xml:space="preserve"> </w:t>
      </w:r>
      <w:r>
        <w:t xml:space="preserve">+7 (727) 290-44-10</w:t>
      </w:r>
    </w:p>
    <w:p>
      <w:pPr>
        <w:pStyle w:val="BodyText"/>
      </w:pPr>
      <w:r>
        <w:rPr>
          <w:bCs/>
          <w:b/>
        </w:rPr>
        <w:t xml:space="preserve">Email:</w:t>
      </w:r>
      <w:r>
        <w:t xml:space="preserve"> </w:t>
      </w:r>
      <w:r>
        <w:t xml:space="preserve">t.kassenov@alfarabi-ia.kz</w:t>
      </w:r>
    </w:p>
    <w:p>
      <w:pPr>
        <w:pStyle w:val="BodyText"/>
      </w:pPr>
      <w:r>
        <w:rPr>
          <w:bCs/>
          <w:b/>
        </w:rPr>
        <w:t xml:space="preserve">BIN (Tax ID):</w:t>
      </w:r>
      <w:r>
        <w:t xml:space="preserve"> </w:t>
      </w:r>
      <w:r>
        <w:t xml:space="preserve">100200005678</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Category</w:t>
            </w:r>
          </w:p>
        </w:tc>
        <w:tc>
          <w:tcPr/>
          <w:p>
            <w:pPr>
              <w:pStyle w:val="Compact"/>
              <w:jc w:val="left"/>
            </w:pPr>
            <w:r>
              <w:t xml:space="preserve">Hours / Units</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Comprehensive academic curriculum coordination and scheduling for the Spring 2025 semester, including alignment with Kazakhstan national education standards and Almaty municipal regulatory requirements.</w:t>
            </w:r>
          </w:p>
        </w:tc>
        <w:tc>
          <w:tcPr/>
          <w:p>
            <w:pPr>
              <w:pStyle w:val="Compact"/>
              <w:jc w:val="left"/>
            </w:pPr>
            <w:r>
              <w:t xml:space="preserve">Curriculum Administration</w:t>
            </w:r>
          </w:p>
        </w:tc>
        <w:tc>
          <w:tcPr/>
          <w:p>
            <w:pPr>
              <w:pStyle w:val="Compact"/>
              <w:jc w:val="left"/>
            </w:pPr>
            <w:r>
              <w:t xml:space="preserve">48 hours</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Student enrollment management and records administration for 340 incoming students, including verification of documents, registration in the Kazakhstan Almaty municipal education database, and issuance of official transcripts.</w:t>
            </w:r>
          </w:p>
        </w:tc>
        <w:tc>
          <w:tcPr/>
          <w:p>
            <w:pPr>
              <w:pStyle w:val="Compact"/>
              <w:jc w:val="left"/>
            </w:pPr>
            <w:r>
              <w:t xml:space="preserve">Student Records Management</w:t>
            </w:r>
          </w:p>
        </w:tc>
        <w:tc>
          <w:tcPr/>
          <w:p>
            <w:pPr>
              <w:pStyle w:val="Compact"/>
              <w:jc w:val="left"/>
            </w:pPr>
            <w:r>
              <w:t xml:space="preserve">60 hours</w:t>
            </w:r>
          </w:p>
        </w:tc>
        <w:tc>
          <w:tcPr/>
          <w:p>
            <w:pPr>
              <w:pStyle w:val="Compact"/>
              <w:jc w:val="left"/>
            </w:pPr>
            <w:r>
              <w:t xml:space="preserve">11,000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Coordination of faculty workload distribution, performance evaluation documentation, and professional development planning for 52 full-time and part-time educators across all departments.</w:t>
            </w:r>
          </w:p>
        </w:tc>
        <w:tc>
          <w:tcPr/>
          <w:p>
            <w:pPr>
              <w:pStyle w:val="Compact"/>
              <w:jc w:val="left"/>
            </w:pPr>
            <w:r>
              <w:t xml:space="preserve">Faculty Administration</w:t>
            </w:r>
          </w:p>
        </w:tc>
        <w:tc>
          <w:tcPr/>
          <w:p>
            <w:pPr>
              <w:pStyle w:val="Compact"/>
              <w:jc w:val="left"/>
            </w:pPr>
            <w:r>
              <w:t xml:space="preserve">36 hours</w:t>
            </w:r>
          </w:p>
        </w:tc>
        <w:tc>
          <w:tcPr/>
          <w:p>
            <w:pPr>
              <w:pStyle w:val="Compact"/>
              <w:jc w:val="left"/>
            </w:pPr>
            <w:r>
              <w:t xml:space="preserve">13,000</w:t>
            </w:r>
          </w:p>
        </w:tc>
        <w:tc>
          <w:tcPr/>
          <w:p>
            <w:pPr>
              <w:pStyle w:val="Compact"/>
              <w:jc w:val="left"/>
            </w:pPr>
            <w:r>
              <w:t xml:space="preserve">468,000</w:t>
            </w:r>
          </w:p>
        </w:tc>
      </w:tr>
      <w:tr>
        <w:tc>
          <w:tcPr/>
          <w:p>
            <w:pPr>
              <w:pStyle w:val="Compact"/>
              <w:jc w:val="left"/>
            </w:pPr>
            <w:r>
              <w:t xml:space="preserve">4</w:t>
            </w:r>
          </w:p>
        </w:tc>
        <w:tc>
          <w:tcPr/>
          <w:p>
            <w:pPr>
              <w:pStyle w:val="Compact"/>
              <w:jc w:val="left"/>
            </w:pPr>
            <w:r>
              <w:t xml:space="preserve">Preparation and submission of quarterly compliance reports to the Almaty City Department of Education and the Ministry of Science and Higher Education of the Republic of Kazakhstan.</w:t>
            </w:r>
          </w:p>
        </w:tc>
        <w:tc>
          <w:tcPr/>
          <w:p>
            <w:pPr>
              <w:pStyle w:val="Compact"/>
              <w:jc w:val="left"/>
            </w:pPr>
            <w:r>
              <w:t xml:space="preserve">Regulatory Compliance</w:t>
            </w:r>
          </w:p>
        </w:tc>
        <w:tc>
          <w:tcPr/>
          <w:p>
            <w:pPr>
              <w:pStyle w:val="Compact"/>
              <w:jc w:val="left"/>
            </w:pPr>
            <w:r>
              <w:t xml:space="preserve">24 hours</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5</w:t>
            </w:r>
          </w:p>
        </w:tc>
        <w:tc>
          <w:tcPr/>
          <w:p>
            <w:pPr>
              <w:pStyle w:val="Compact"/>
              <w:jc w:val="left"/>
            </w:pPr>
            <w:r>
              <w:t xml:space="preserve">Organization and logistical coordination of the Annual Almaty Educational Conference, including venue booking, speaker scheduling, participant registration, and post-event reporting.</w:t>
            </w:r>
          </w:p>
        </w:tc>
        <w:tc>
          <w:tcPr/>
          <w:p>
            <w:pPr>
              <w:pStyle w:val="Compact"/>
              <w:jc w:val="left"/>
            </w:pPr>
            <w:r>
              <w:t xml:space="preserve">Event Administration</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Development and implementation of a new digital student portal system, including requirements gathering, vendor coordination, user training sessions, and ongoing technical support during the transition period.</w:t>
            </w:r>
          </w:p>
        </w:tc>
        <w:tc>
          <w:tcPr/>
          <w:p>
            <w:pPr>
              <w:pStyle w:val="Compact"/>
              <w:jc w:val="left"/>
            </w:pPr>
            <w:r>
              <w:t xml:space="preserve">IT &amp; Systems Administration</w:t>
            </w:r>
          </w:p>
        </w:tc>
        <w:tc>
          <w:tcPr/>
          <w:p>
            <w:pPr>
              <w:pStyle w:val="Compact"/>
              <w:jc w:val="left"/>
            </w:pPr>
            <w:r>
              <w:t xml:space="preserve">52 hours</w:t>
            </w:r>
          </w:p>
        </w:tc>
        <w:tc>
          <w:tcPr/>
          <w:p>
            <w:pPr>
              <w:pStyle w:val="Compact"/>
              <w:jc w:val="left"/>
            </w:pPr>
            <w:r>
              <w:t xml:space="preserve">15,000</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Budget planning and financial oversight for the academic year 2025–2026, including allocation of funds across departments, procurement management, and audit preparation in accordance with Kazakhstan federal accounting standards.</w:t>
            </w:r>
          </w:p>
        </w:tc>
        <w:tc>
          <w:tcPr/>
          <w:p>
            <w:pPr>
              <w:pStyle w:val="Compact"/>
              <w:jc w:val="left"/>
            </w:pPr>
            <w:r>
              <w:t xml:space="preserve">Financial Administration</w:t>
            </w:r>
          </w:p>
        </w:tc>
        <w:tc>
          <w:tcPr/>
          <w:p>
            <w:pPr>
              <w:pStyle w:val="Compact"/>
              <w:jc w:val="left"/>
            </w:pPr>
            <w:r>
              <w:t xml:space="preserve">30 hours</w:t>
            </w:r>
          </w:p>
        </w:tc>
        <w:tc>
          <w:tcPr/>
          <w:p>
            <w:pPr>
              <w:pStyle w:val="Compact"/>
              <w:jc w:val="left"/>
            </w:pPr>
            <w:r>
              <w:t xml:space="preserve">14,000</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Ad-hoc administrative support, emergency response coordination, and general office management tasks as directed by the Dean of Academic Affairs throughout the billing period.</w:t>
            </w:r>
          </w:p>
        </w:tc>
        <w:tc>
          <w:tcPr/>
          <w:p>
            <w:pPr>
              <w:pStyle w:val="Compact"/>
              <w:jc w:val="left"/>
            </w:pPr>
            <w:r>
              <w:t xml:space="preserve">General Administration</w:t>
            </w:r>
          </w:p>
        </w:tc>
        <w:tc>
          <w:tcPr/>
          <w:p>
            <w:pPr>
              <w:pStyle w:val="Compact"/>
              <w:jc w:val="left"/>
            </w:pPr>
            <w:r>
              <w:t xml:space="preserve">20 hours</w:t>
            </w:r>
          </w:p>
        </w:tc>
        <w:tc>
          <w:tcPr/>
          <w:p>
            <w:pPr>
              <w:pStyle w:val="Compact"/>
              <w:jc w:val="left"/>
            </w:pPr>
            <w:r>
              <w:t xml:space="preserve">10,000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3,956,000 KZT</w:t>
            </w:r>
          </w:p>
        </w:tc>
      </w:tr>
      <w:tr>
        <w:tc>
          <w:tcPr/>
          <w:p>
            <w:pPr>
              <w:pStyle w:val="Compact"/>
              <w:jc w:val="left"/>
            </w:pPr>
            <w:r>
              <w:t xml:space="preserve">VAT (12% – Kazakhstan Standard Rate)</w:t>
            </w:r>
          </w:p>
        </w:tc>
        <w:tc>
          <w:tcPr/>
          <w:p>
            <w:pPr>
              <w:pStyle w:val="Compact"/>
              <w:jc w:val="right"/>
            </w:pPr>
            <w:r>
              <w:t xml:space="preserve">474,720 KZT</w:t>
            </w:r>
          </w:p>
        </w:tc>
      </w:tr>
      <w:tr>
        <w:tc>
          <w:tcPr/>
          <w:p>
            <w:pPr>
              <w:pStyle w:val="Compact"/>
              <w:jc w:val="left"/>
            </w:pPr>
            <w:r>
              <w:t xml:space="preserve">Service Surcharge (2%)</w:t>
            </w:r>
          </w:p>
        </w:tc>
        <w:tc>
          <w:tcPr/>
          <w:p>
            <w:pPr>
              <w:pStyle w:val="Compact"/>
              <w:jc w:val="right"/>
            </w:pPr>
            <w:r>
              <w:t xml:space="preserve">79,120 KZT</w:t>
            </w:r>
          </w:p>
        </w:tc>
      </w:tr>
      <w:tr>
        <w:tc>
          <w:tcPr/>
          <w:p>
            <w:pPr>
              <w:pStyle w:val="Compact"/>
              <w:jc w:val="left"/>
            </w:pPr>
            <w:r>
              <w:t xml:space="preserve">Discount (Early Payment – 1%)</w:t>
            </w:r>
          </w:p>
        </w:tc>
        <w:tc>
          <w:tcPr/>
          <w:p>
            <w:pPr>
              <w:pStyle w:val="Compact"/>
              <w:jc w:val="right"/>
            </w:pPr>
            <w:r>
              <w:t xml:space="preserve">-39,560 KZT</w:t>
            </w:r>
          </w:p>
        </w:tc>
      </w:tr>
      <w:tr>
        <w:tc>
          <w:tcPr/>
          <w:p>
            <w:pPr>
              <w:pStyle w:val="Compact"/>
              <w:jc w:val="left"/>
            </w:pPr>
            <w:r>
              <w:t xml:space="preserve">TOTAL AMOUNT DUE</w:t>
            </w:r>
          </w:p>
        </w:tc>
        <w:tc>
          <w:tcPr/>
          <w:p>
            <w:pPr>
              <w:pStyle w:val="Compact"/>
              <w:jc w:val="right"/>
            </w:pPr>
            <w:r>
              <w:t xml:space="preserve">4,470,280 KZT</w:t>
            </w:r>
          </w:p>
        </w:tc>
      </w:tr>
    </w:tbl>
    <w:bookmarkStart w:id="23"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15 calendar days from the Invoice date (by 30 June 2025).</w:t>
      </w:r>
    </w:p>
    <w:p>
      <w:pPr>
        <w:pStyle w:val="BodyText"/>
      </w:pPr>
      <w:r>
        <w:rPr>
          <w:bCs/>
          <w:b/>
        </w:rPr>
        <w:t xml:space="preserve">Payment Method:</w:t>
      </w:r>
      <w:r>
        <w:t xml:space="preserve"> </w:t>
      </w:r>
      <w:r>
        <w:t xml:space="preserve">Bank transfer to the account of Almaty Educational Management Solutions LLP.</w:t>
      </w:r>
    </w:p>
    <w:p>
      <w:pPr>
        <w:pStyle w:val="BodyText"/>
      </w:pPr>
      <w:r>
        <w:rPr>
          <w:bCs/>
          <w:b/>
        </w:rPr>
        <w:t xml:space="preserve">Bank:</w:t>
      </w:r>
      <w:r>
        <w:t xml:space="preserve"> </w:t>
      </w:r>
      <w:r>
        <w:t xml:space="preserve">Jusan Bank, Almaty Branch, Kazakhstan Almaty</w:t>
      </w:r>
    </w:p>
    <w:p>
      <w:pPr>
        <w:pStyle w:val="BodyText"/>
      </w:pPr>
      <w:r>
        <w:rPr>
          <w:bCs/>
          <w:b/>
        </w:rPr>
        <w:t xml:space="preserve">IBAN:</w:t>
      </w:r>
      <w:r>
        <w:t xml:space="preserve"> </w:t>
      </w:r>
      <w:r>
        <w:t xml:space="preserve">KZ85 9900 0000 0000 0000 0000</w:t>
      </w:r>
    </w:p>
    <w:p>
      <w:pPr>
        <w:pStyle w:val="BodyText"/>
      </w:pPr>
      <w:r>
        <w:rPr>
          <w:bCs/>
          <w:b/>
        </w:rPr>
        <w:t xml:space="preserve">SWIFT/BIC:</w:t>
      </w:r>
      <w:r>
        <w:t xml:space="preserve"> </w:t>
      </w:r>
      <w:r>
        <w:t xml:space="preserve">JSANKZKA</w:t>
      </w:r>
    </w:p>
    <w:p>
      <w:pPr>
        <w:pStyle w:val="BodyText"/>
      </w:pPr>
      <w:r>
        <w:rPr>
          <w:bCs/>
          <w:b/>
        </w:rPr>
        <w:t xml:space="preserve">Reference:</w:t>
      </w:r>
      <w:r>
        <w:t xml:space="preserve"> </w:t>
      </w:r>
      <w:r>
        <w:t xml:space="preserve">INV-KZ-ALM-2025-0047</w:t>
      </w:r>
    </w:p>
    <w:p>
      <w:pPr>
        <w:pStyle w:val="BodyText"/>
      </w:pPr>
      <w:r>
        <w:rPr>
          <w:bCs/>
          <w:b/>
        </w:rPr>
        <w:t xml:space="preserve">Late Payment Penalty:</w:t>
      </w:r>
      <w:r>
        <w:t xml:space="preserve"> </w:t>
      </w:r>
      <w:r>
        <w:t xml:space="preserve">A penalty of 0.05% per calendar day will be applied to the outstanding balance after the due date, in accordance with the Civil Code of the Republic of Kazakhstan.</w:t>
      </w:r>
    </w:p>
    <w:bookmarkEnd w:id="23"/>
    <w:bookmarkStart w:id="24" w:name="important-notes-terms-of-service"/>
    <w:p>
      <w:pPr>
        <w:pStyle w:val="Heading4"/>
      </w:pPr>
      <w:r>
        <w:t xml:space="preserve">Important Notes &amp; Terms of Service</w:t>
      </w:r>
    </w:p>
    <w:p>
      <w:pPr>
        <w:pStyle w:val="FirstParagraph"/>
      </w:pPr>
      <w:r>
        <w:t xml:space="preserve">1. This Invoice covers all professional services rendered by the Education Administrator, Aigerim Nurlanova, during the period of 01 May 2025 through 31 May 2025. All services were performed in compliance with the contractual agreement (Contract No. AEMS-2025-0112) signed on 01 January 2025.</w:t>
      </w:r>
    </w:p>
    <w:p>
      <w:pPr>
        <w:pStyle w:val="BodyText"/>
      </w:pPr>
      <w:r>
        <w:t xml:space="preserve">2. All rates quoted in this Invoice are in Kazakhstani Tenge (KZT) and are inclusive of applicable local taxes as specified in the line-item breakdown above. The 12% VAT rate is applied in accordance with the Tax Code of the Republic of Kazakhstan.</w:t>
      </w:r>
    </w:p>
    <w:p>
      <w:pPr>
        <w:pStyle w:val="BodyText"/>
      </w:pPr>
      <w:r>
        <w:t xml:space="preserve">3. The Education Administrator reserves the right to issue supplementary invoices for any additional services requested by the client beyond the scope of the original contract. Such services will be subject to prior written approval by the Dean of Academic Affairs.</w:t>
      </w:r>
    </w:p>
    <w:p>
      <w:pPr>
        <w:pStyle w:val="BodyText"/>
      </w:pPr>
      <w:r>
        <w:t xml:space="preserve">4. This Invoice is valid for 90 days from the date of issue. After this period, the client is requested to contact the Education Administrator's office to confirm the validity of the outstanding balance.</w:t>
      </w:r>
    </w:p>
    <w:p>
      <w:pPr>
        <w:pStyle w:val="BodyText"/>
      </w:pPr>
      <w:r>
        <w:t xml:space="preserve">5. All disputes arising from this Invoice shall be resolved in accordance with the arbitration clause specified in the master service agreement, with jurisdiction vested in the Almaty City Arbitration Court, Kazakhstan Almaty.</w:t>
      </w:r>
    </w:p>
    <w:p>
      <w:pPr>
        <w:pStyle w:val="BodyText"/>
      </w:pPr>
      <w:r>
        <w:t xml:space="preserve">6. The client acknowledges receipt of this Invoice and agrees to the terms stated herein by making payment. A copy of this Invoice shall be retained in the client's financial records for a minimum period of five (5) years as required by Kazakhstan federal record-keeping regulations.</w:t>
      </w:r>
    </w:p>
    <w:bookmarkEnd w:id="24"/>
    <w:p>
      <w:pPr>
        <w:pStyle w:val="BodyText"/>
      </w:pPr>
      <w:r>
        <w:rPr>
          <w:bCs/>
          <w:b/>
        </w:rPr>
        <w:t xml:space="preserve">Almaty Educational Management Solutions LLP</w:t>
      </w:r>
      <w:r>
        <w:t xml:space="preserve"> </w:t>
      </w:r>
      <w:r>
        <w:t xml:space="preserve">| 42 Abai Avenue, Almaty, Kazakhstan Almaty 050040</w:t>
      </w:r>
    </w:p>
    <w:p>
      <w:pPr>
        <w:pStyle w:val="BodyText"/>
      </w:pPr>
      <w:r>
        <w:t xml:space="preserve">Phone: +7 (727) 355-88-21 | Email: billing@aems.kz | Web: www.aems.kz</w:t>
      </w:r>
    </w:p>
    <w:p>
      <w:pPr>
        <w:pStyle w:val="BodyText"/>
      </w:pPr>
      <w:r>
        <w:t xml:space="preserve">This Invoice was generated electronically and is valid without a physical signature. For authentication, please verify the document hash: SHA-256: a3f8c2e91b7d4f6a0c5e8b2d9f1a4c7e3b6d0f8a2c5e9b1d4f7a0c3e6b9d2f5a</w:t>
      </w:r>
    </w:p>
    <w:p>
      <w:pPr>
        <w:pStyle w:val="BodyText"/>
      </w:pPr>
      <w:r>
        <w:t xml:space="preserve">© 2025 Almaty Educational Management Solutions LLP. All rights reserved. This Invoice is the property of the issuing Education Administrator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Kazakhstan Almaty</dc:title>
  <dc:creator/>
  <dc:language>en</dc:language>
  <cp:keywords/>
  <dcterms:created xsi:type="dcterms:W3CDTF">2026-10-10T11:31:00Z</dcterms:created>
  <dcterms:modified xsi:type="dcterms:W3CDTF">2026-10-10T11:31:00Z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