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academicbridge-consulting-ltd."/>
    <w:p>
      <w:pPr>
        <w:pStyle w:val="Heading1"/>
      </w:pPr>
      <w:r>
        <w:t xml:space="preserve">AcademicBridge Consulting Ltd.</w:t>
      </w:r>
    </w:p>
    <w:p>
      <w:pPr>
        <w:pStyle w:val="FirstParagraph"/>
      </w:pPr>
      <w:r>
        <w:t xml:space="preserve">P.O. Box 4521, Nairobi, Kenya</w:t>
      </w:r>
    </w:p>
    <w:p>
      <w:pPr>
        <w:pStyle w:val="BodyText"/>
      </w:pPr>
      <w:r>
        <w:t xml:space="preserve">Waiyaki Way, Westlands, Nairobi</w:t>
      </w:r>
    </w:p>
    <w:p>
      <w:pPr>
        <w:pStyle w:val="BodyText"/>
      </w:pPr>
      <w:r>
        <w:t xml:space="preserve">Tel: +254 712 345 678</w:t>
      </w:r>
    </w:p>
    <w:p>
      <w:pPr>
        <w:pStyle w:val="BodyText"/>
      </w:pPr>
      <w:r>
        <w:t xml:space="preserve">Email: billing@academicbridge.co.ke</w:t>
      </w:r>
    </w:p>
    <w:p>
      <w:pPr>
        <w:pStyle w:val="BodyText"/>
      </w:pPr>
      <w:r>
        <w:t xml:space="preserve">KRA PIN: P051234567X</w:t>
      </w:r>
    </w:p>
    <w:bookmarkEnd w:id="20"/>
    <w:bookmarkStart w:id="21" w:name="invoice"/>
    <w:p>
      <w:pPr>
        <w:pStyle w:val="Heading2"/>
      </w:pPr>
      <w:r>
        <w:t xml:space="preserve">INVOICE</w:t>
      </w:r>
    </w:p>
    <w:p>
      <w:pPr>
        <w:pStyle w:val="FirstParagraph"/>
      </w:pPr>
      <w:r>
        <w:t xml:space="preserve">Invoice No: AB-2025-00482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St. Mary's International Academy</w:t>
      </w:r>
    </w:p>
    <w:p>
      <w:pPr>
        <w:pStyle w:val="BodyText"/>
      </w:pPr>
      <w:r>
        <w:t xml:space="preserve">Attention: Dr. Grace Wanjiku Mwangi</w:t>
      </w:r>
    </w:p>
    <w:p>
      <w:pPr>
        <w:pStyle w:val="BodyText"/>
      </w:pPr>
      <w:r>
        <w:t xml:space="preserve">Head of Administration</w:t>
      </w:r>
    </w:p>
    <w:p>
      <w:pPr>
        <w:pStyle w:val="BodyText"/>
      </w:pPr>
      <w:r>
        <w:t xml:space="preserve">Plot 14, Karen Road</w:t>
      </w:r>
    </w:p>
    <w:p>
      <w:pPr>
        <w:pStyle w:val="BodyText"/>
      </w:pPr>
      <w:r>
        <w:t xml:space="preserve">Karen, Nairobi, Kenya</w:t>
      </w:r>
    </w:p>
    <w:p>
      <w:pPr>
        <w:pStyle w:val="BodyText"/>
      </w:pPr>
      <w:r>
        <w:t xml:space="preserve">Tel: +254 733 890 123</w:t>
      </w:r>
    </w:p>
    <w:p>
      <w:pPr>
        <w:pStyle w:val="BodyText"/>
      </w:pPr>
      <w:r>
        <w:t xml:space="preserve">Email: admin@stmarysacademy.ac.ke</w:t>
      </w:r>
    </w:p>
    <w:bookmarkEnd w:id="22"/>
    <w:bookmarkStart w:id="23" w:name="service-provider"/>
    <w:p>
      <w:pPr>
        <w:pStyle w:val="Heading3"/>
      </w:pPr>
      <w:r>
        <w:t xml:space="preserve">Service Provider</w:t>
      </w:r>
    </w:p>
    <w:p>
      <w:pPr>
        <w:pStyle w:val="FirstParagraph"/>
      </w:pPr>
      <w:r>
        <w:rPr>
          <w:bCs/>
          <w:b/>
        </w:rPr>
        <w:t xml:space="preserve">AcademicBridge Consulting Ltd.</w:t>
      </w:r>
    </w:p>
    <w:p>
      <w:pPr>
        <w:pStyle w:val="BodyText"/>
      </w:pPr>
      <w:r>
        <w:t xml:space="preserve">Education Administrator Services</w:t>
      </w:r>
    </w:p>
    <w:p>
      <w:pPr>
        <w:pStyle w:val="BodyText"/>
      </w:pPr>
      <w:r>
        <w:t xml:space="preserve">Waiyaki Way, Westlands</w:t>
      </w:r>
    </w:p>
    <w:p>
      <w:pPr>
        <w:pStyle w:val="BodyText"/>
      </w:pPr>
      <w:r>
        <w:t xml:space="preserve">Nairobi, Kenya</w:t>
      </w:r>
    </w:p>
    <w:p>
      <w:pPr>
        <w:pStyle w:val="BodyText"/>
      </w:pPr>
      <w:r>
        <w:t xml:space="preserve">Tel: +254 712 345 678</w:t>
      </w:r>
    </w:p>
    <w:p>
      <w:pPr>
        <w:pStyle w:val="BodyText"/>
      </w:pPr>
      <w:r>
        <w:t xml:space="preserve">Email: billing@academicbridge.co.ke</w:t>
      </w:r>
    </w:p>
    <w:p>
      <w:pPr>
        <w:pStyle w:val="BodyText"/>
      </w:pPr>
      <w:r>
        <w:t xml:space="preserve">KRA PIN: P051234567X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Education Administrator – Curriculum Planning &amp; Academic Scheduling for the 2025/2026 Academic Year</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Education Administrator – Teacher Performance Evaluation &amp; Professional Development Coordination</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3</w:t>
            </w:r>
          </w:p>
        </w:tc>
        <w:tc>
          <w:tcPr/>
          <w:p>
            <w:pPr>
              <w:pStyle w:val="Compact"/>
              <w:jc w:val="left"/>
            </w:pPr>
            <w:r>
              <w:t xml:space="preserve">Education Administrator – Student Records Management &amp; Enrollment Processing (Nairobi Campus)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Education Administrator – Examination Scheduling, Moderation &amp; Results Processing</w:t>
            </w:r>
          </w:p>
        </w:tc>
        <w:tc>
          <w:tcPr/>
          <w:p>
            <w:pPr>
              <w:pStyle w:val="Compact"/>
              <w:jc w:val="left"/>
            </w:pPr>
            <w:r>
              <w:t xml:space="preserve">Mar – Jun 2025</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5</w:t>
            </w:r>
          </w:p>
        </w:tc>
        <w:tc>
          <w:tcPr/>
          <w:p>
            <w:pPr>
              <w:pStyle w:val="Compact"/>
              <w:jc w:val="left"/>
            </w:pPr>
            <w:r>
              <w:t xml:space="preserve">Education Administrator – Compliance Reporting to Kenya National Examinations Council (KNEC) &amp; Ministry of Education</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22,500.00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Education Administrator – Parent-Teacher Communication &amp; Stakeholder Engagement (Nairobi Region)</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7</w:t>
            </w:r>
          </w:p>
        </w:tc>
        <w:tc>
          <w:tcPr/>
          <w:p>
            <w:pPr>
              <w:pStyle w:val="Compact"/>
              <w:jc w:val="left"/>
            </w:pPr>
            <w:r>
              <w:t xml:space="preserve">Education Administrator – Budget Oversight &amp; Resource Allocation for Academic Departments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Education Administrator – ICT Integration &amp; Digital Learning Platform Administration</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30,000.00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1,288,000.00</w:t>
            </w:r>
          </w:p>
        </w:tc>
      </w:tr>
      <w:tr>
        <w:tc>
          <w:tcPr/>
          <w:p>
            <w:pPr>
              <w:pStyle w:val="Compact"/>
              <w:jc w:val="left"/>
            </w:pPr>
            <w:r>
              <w:t xml:space="preserve">VAT @ 16% (Kenya Revenue Authority)</w:t>
            </w:r>
          </w:p>
        </w:tc>
        <w:tc>
          <w:tcPr/>
          <w:p>
            <w:pPr>
              <w:pStyle w:val="Compact"/>
              <w:jc w:val="left"/>
            </w:pPr>
            <w:r>
              <w:t xml:space="preserve">206,080.00</w:t>
            </w:r>
          </w:p>
        </w:tc>
      </w:tr>
      <w:tr>
        <w:tc>
          <w:tcPr/>
          <w:p>
            <w:pPr>
              <w:pStyle w:val="Compact"/>
              <w:jc w:val="left"/>
            </w:pPr>
            <w:r>
              <w:t xml:space="preserve">Withholding Tax @ 5%</w:t>
            </w:r>
          </w:p>
        </w:tc>
        <w:tc>
          <w:tcPr/>
          <w:p>
            <w:pPr>
              <w:pStyle w:val="Compact"/>
              <w:jc w:val="left"/>
            </w:pPr>
            <w:r>
              <w:t xml:space="preserve">(64,400.00)</w:t>
            </w:r>
          </w:p>
        </w:tc>
      </w:tr>
      <w:tr>
        <w:tc>
          <w:tcPr/>
          <w:p>
            <w:pPr>
              <w:pStyle w:val="Compact"/>
              <w:jc w:val="left"/>
            </w:pPr>
            <w:r>
              <w:t xml:space="preserve">NET AMOUNT DUE (KES)</w:t>
            </w:r>
          </w:p>
        </w:tc>
        <w:tc>
          <w:tcPr/>
          <w:p>
            <w:pPr>
              <w:pStyle w:val="Compact"/>
              <w:jc w:val="left"/>
            </w:pPr>
            <w:r>
              <w:t xml:space="preserve">1,429,680.00</w:t>
            </w:r>
          </w:p>
        </w:tc>
      </w:tr>
    </w:tbl>
    <w:bookmarkStart w:id="24" w:name="payment-instructions-kenya-nairobi"/>
    <w:p>
      <w:pPr>
        <w:pStyle w:val="Heading3"/>
      </w:pPr>
      <w:r>
        <w:t xml:space="preserve">Payment Instructions – Kenya Nairobi</w:t>
      </w:r>
    </w:p>
    <w:p>
      <w:pPr>
        <w:pStyle w:val="FirstParagraph"/>
      </w:pPr>
      <w:r>
        <w:rPr>
          <w:bCs/>
          <w:b/>
        </w:rPr>
        <w:t xml:space="preserve">Bank:</w:t>
      </w:r>
      <w:r>
        <w:t xml:space="preserve"> </w:t>
      </w:r>
      <w:r>
        <w:t xml:space="preserve">Equity Bank PLC, Nairobi Main Branch</w:t>
      </w:r>
    </w:p>
    <w:p>
      <w:pPr>
        <w:pStyle w:val="BodyText"/>
      </w:pPr>
      <w:r>
        <w:rPr>
          <w:bCs/>
          <w:b/>
        </w:rPr>
        <w:t xml:space="preserve">Account Name:</w:t>
      </w:r>
      <w:r>
        <w:t xml:space="preserve"> </w:t>
      </w:r>
      <w:r>
        <w:t xml:space="preserve">AcademicBridge Consulting Ltd.</w:t>
      </w:r>
    </w:p>
    <w:p>
      <w:pPr>
        <w:pStyle w:val="BodyText"/>
      </w:pPr>
      <w:r>
        <w:rPr>
          <w:bCs/>
          <w:b/>
        </w:rPr>
        <w:t xml:space="preserve">Account Number:</w:t>
      </w:r>
      <w:r>
        <w:t xml:space="preserve"> </w:t>
      </w:r>
      <w:r>
        <w:t xml:space="preserve">0112 3456 7890 1</w:t>
      </w:r>
    </w:p>
    <w:p>
      <w:pPr>
        <w:pStyle w:val="BodyText"/>
      </w:pPr>
      <w:r>
        <w:rPr>
          <w:bCs/>
          <w:b/>
        </w:rPr>
        <w:t xml:space="preserve">Branch Code:</w:t>
      </w:r>
      <w:r>
        <w:t xml:space="preserve"> </w:t>
      </w:r>
      <w:r>
        <w:t xml:space="preserve">0112</w:t>
      </w:r>
    </w:p>
    <w:p>
      <w:pPr>
        <w:pStyle w:val="BodyText"/>
      </w:pPr>
      <w:r>
        <w:rPr>
          <w:bCs/>
          <w:b/>
        </w:rPr>
        <w:t xml:space="preserve">SWIFT Code:</w:t>
      </w:r>
      <w:r>
        <w:t xml:space="preserve"> </w:t>
      </w:r>
      <w:r>
        <w:t xml:space="preserve">EQBOKENA</w:t>
      </w:r>
    </w:p>
    <w:p>
      <w:pPr>
        <w:pStyle w:val="BodyText"/>
      </w:pPr>
      <w:r>
        <w:rPr>
          <w:bCs/>
          <w:b/>
        </w:rPr>
        <w:t xml:space="preserve">Reference:</w:t>
      </w:r>
      <w:r>
        <w:t xml:space="preserve"> </w:t>
      </w:r>
      <w:r>
        <w:t xml:space="preserve">AB-2025-00482</w:t>
      </w:r>
    </w:p>
    <w:p>
      <w:pPr>
        <w:pStyle w:val="BodyText"/>
      </w:pPr>
      <w:r>
        <w:t xml:space="preserve">Please ensure that all payments are made within fourteen (14) calendar days from the date of this Invoice. Late payments will attract a penalty of 2% per month as stipulated under the Kenya Consumer Protection Act, 2012.</w:t>
      </w:r>
    </w:p>
    <w:bookmarkEnd w:id="24"/>
    <w:bookmarkStart w:id="25" w:name="notes-remarks"/>
    <w:p>
      <w:pPr>
        <w:pStyle w:val="Heading3"/>
      </w:pPr>
      <w:r>
        <w:t xml:space="preserve">Notes &amp; Remarks</w:t>
      </w:r>
    </w:p>
    <w:p>
      <w:pPr>
        <w:pStyle w:val="FirstParagraph"/>
      </w:pPr>
      <w:r>
        <w:t xml:space="preserve">This Invoice covers the professional services rendered by our Education Administrator team to St. Mary's International Academy, Nairobi, for the first half of the 2025/2026 academic year. All services were delivered in accordance with the terms outlined in the Master Service Agreement (MSA) dated 1 January 2025.</w:t>
      </w:r>
    </w:p>
    <w:p>
      <w:pPr>
        <w:pStyle w:val="BodyText"/>
      </w:pPr>
      <w:r>
        <w:t xml:space="preserve">The Education Administrator was responsible for overseeing all academic operations, ensuring compliance with the Kenya National Examinations Council (KNEC) guidelines, and maintaining the highest standards of educational administration within the Nairobi region. All deliverables have been accepted in writing by the Head of Administration.</w:t>
      </w:r>
    </w:p>
    <w:p>
      <w:pPr>
        <w:pStyle w:val="BodyText"/>
      </w:pPr>
      <w:r>
        <w:t xml:space="preserve">Please note that this Invoice has been issued in compliance with the Kenya Revenue Authority (KRA) eTIMS (Electronic Tax Invoice Management System) requirements. A digital receipt will be generated upon confirmation of payment.</w:t>
      </w:r>
    </w:p>
    <w:bookmarkEnd w:id="25"/>
    <w:bookmarkStart w:id="26" w:name="terms-conditions"/>
    <w:p>
      <w:pPr>
        <w:pStyle w:val="Heading3"/>
      </w:pPr>
      <w:r>
        <w:t xml:space="preserve">Terms &amp; Conditions</w:t>
      </w:r>
    </w:p>
    <w:p>
      <w:pPr>
        <w:pStyle w:val="FirstParagraph"/>
      </w:pPr>
      <w:r>
        <w:t xml:space="preserve">1. This Invoice is valid for payment within fourteen (14) days from the date of issue. Failure to remit payment by the due date will result in a late payment surcharge of 2% per month applied to the outstanding balance.</w:t>
      </w:r>
    </w:p>
    <w:p>
      <w:pPr>
        <w:pStyle w:val="BodyText"/>
      </w:pPr>
      <w:r>
        <w:t xml:space="preserve">2. All services described in this Invoice were performed by a qualified Education Administrator holding a Master's degree in Educational Leadership from the University of Nairobi and a valid Professional Certificate from the Kenya Institute of Professional Education (KIPE).</w:t>
      </w:r>
    </w:p>
    <w:p>
      <w:pPr>
        <w:pStyle w:val="BodyText"/>
      </w:pPr>
      <w:r>
        <w:t xml:space="preserve">3. Disputes arising from this Invoice shall be resolved through arbitration in Nairobi, Kenya, in accordance with the Arbitration Act, 1995 of the Laws of Kenya.</w:t>
      </w:r>
    </w:p>
    <w:p>
      <w:pPr>
        <w:pStyle w:val="BodyText"/>
      </w:pPr>
      <w:r>
        <w:t xml:space="preserve">4. AcademicBridge Consulting Ltd. shall not be held liable for any indirect or consequential losses arising from the services rendered under this Invoice.</w:t>
      </w:r>
    </w:p>
    <w:p>
      <w:pPr>
        <w:pStyle w:val="BodyText"/>
      </w:pPr>
      <w:r>
        <w:t xml:space="preserve">5. This Invoice constitutes a legally binding document under the laws of the Republic of Kenya. All parties agree to the jurisdiction of the High Court of Kenya, Nairobi.</w:t>
      </w:r>
    </w:p>
    <w:p>
      <w:pPr>
        <w:pStyle w:val="BodyText"/>
      </w:pPr>
      <w:r>
        <w:t xml:space="preserve">6. Any amendments to this Invoice must be made in writing and signed by both parties. Verbal modifications shall not be considered valid.</w:t>
      </w:r>
    </w:p>
    <w:bookmarkEnd w:id="26"/>
    <w:p>
      <w:pPr>
        <w:pStyle w:val="BodyText"/>
      </w:pPr>
      <w:r>
        <w:t xml:space="preserve">Thank you for choosing AcademicBridge Consulting Ltd. for your Education Administrator services in Kenya Nairobi.</w:t>
      </w:r>
    </w:p>
    <w:p>
      <w:pPr>
        <w:pStyle w:val="BodyText"/>
      </w:pPr>
      <w:r>
        <w:t xml:space="preserve">This is a computer-generated Invoice and does not require a physical signature. For verification, please contact our billing department at billing@academicbridge.co.ke or +254 712 345 678.</w:t>
      </w:r>
    </w:p>
    <w:p>
      <w:pPr>
        <w:pStyle w:val="BodyText"/>
      </w:pPr>
      <w:r>
        <w:t xml:space="preserve">AcademicBridge Consulting Ltd. | Registered in Kenya | Company Reg. No: 123456/2019 | KRA PIN: P051234567X</w:t>
      </w:r>
    </w:p>
    <w:p>
      <w:pPr>
        <w:pStyle w:val="BodyText"/>
      </w:pPr>
      <w:r>
        <w:t xml:space="preserve">Invoice AB-2025-00482 | Education Administrator Services | Kenya Nairobi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Kenya Nairobi</dc:title>
  <dc:creator/>
  <dc:language>en</dc:language>
  <cp:keywords/>
  <dcterms:created xsi:type="dcterms:W3CDTF">2026-10-10T06:48:51Z</dcterms:created>
  <dcterms:modified xsi:type="dcterms:W3CDTF">2026-10-10T06:48:51Z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