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education-administration-b.v."/>
    <w:p>
      <w:pPr>
        <w:pStyle w:val="Heading1"/>
      </w:pPr>
      <w:r>
        <w:t xml:space="preserve">Amsterdam Education Administration B.V.</w:t>
      </w:r>
    </w:p>
    <w:p>
      <w:pPr>
        <w:pStyle w:val="FirstParagraph"/>
      </w:pPr>
      <w:r>
        <w:t xml:space="preserve">Keizersgracht 427, 1016 GC Amsterdam, Netherlands</w:t>
      </w:r>
    </w:p>
    <w:p>
      <w:pPr>
        <w:pStyle w:val="BodyText"/>
      </w:pPr>
      <w:r>
        <w:t xml:space="preserve">KvK: 87654321 | BTW: NL867543212B01</w:t>
      </w:r>
    </w:p>
    <w:p>
      <w:pPr>
        <w:pStyle w:val="BodyText"/>
      </w:pPr>
      <w:r>
        <w:t xml:space="preserve">Phone: +31 (0)20 555 0142</w:t>
      </w:r>
    </w:p>
    <w:p>
      <w:pPr>
        <w:pStyle w:val="BodyText"/>
      </w:pPr>
      <w:r>
        <w:t xml:space="preserve">Email: billing@amsterdam-edu-admin.nl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EA-AMS-2025-Q2</w:t>
      </w:r>
    </w:p>
    <w:bookmarkEnd w:id="21"/>
    <w:bookmarkStart w:id="22" w:name="bill-to"/>
    <w:p>
      <w:pPr>
        <w:pStyle w:val="Heading3"/>
      </w:pPr>
      <w:r>
        <w:t xml:space="preserve">Bill To</w:t>
      </w:r>
    </w:p>
    <w:p>
      <w:pPr>
        <w:pStyle w:val="FirstParagraph"/>
      </w:pPr>
      <w:r>
        <w:rPr>
          <w:bCs/>
          <w:b/>
        </w:rPr>
        <w:t xml:space="preserve">North Holland Regional Education Board</w:t>
      </w:r>
    </w:p>
    <w:p>
      <w:pPr>
        <w:pStyle w:val="BodyText"/>
      </w:pPr>
      <w:r>
        <w:t xml:space="preserve">Attn: Dr. Margriet van der Berg, Director of Operations</w:t>
      </w:r>
    </w:p>
    <w:p>
      <w:pPr>
        <w:pStyle w:val="BodyText"/>
      </w:pPr>
      <w:r>
        <w:t xml:space="preserve">Herengracht 188, 1015 BS Amsterdam, Netherlands</w:t>
      </w:r>
    </w:p>
    <w:p>
      <w:pPr>
        <w:pStyle w:val="BodyText"/>
      </w:pPr>
      <w:r>
        <w:t xml:space="preserve">KvK: 34567890</w:t>
      </w:r>
    </w:p>
    <w:p>
      <w:pPr>
        <w:pStyle w:val="BodyText"/>
      </w:pPr>
      <w:r>
        <w:t xml:space="preserve">Email: m.vanderberg@nhreb.nl</w:t>
      </w:r>
    </w:p>
    <w:bookmarkEnd w:id="22"/>
    <w:bookmarkStart w:id="23" w:name="service-provider"/>
    <w:p>
      <w:pPr>
        <w:pStyle w:val="Heading3"/>
      </w:pPr>
      <w:r>
        <w:t xml:space="preserve">Service Provider</w:t>
      </w:r>
    </w:p>
    <w:p>
      <w:pPr>
        <w:pStyle w:val="FirstParagraph"/>
      </w:pPr>
      <w:r>
        <w:rPr>
          <w:bCs/>
          <w:b/>
        </w:rPr>
        <w:t xml:space="preserve">Amsterdam Education Administration B.V.</w:t>
      </w:r>
    </w:p>
    <w:p>
      <w:pPr>
        <w:pStyle w:val="BodyText"/>
      </w:pPr>
      <w:r>
        <w:t xml:space="preserve">Lead Education Administrator: Sander de Vries, M.Ed.</w:t>
      </w:r>
    </w:p>
    <w:p>
      <w:pPr>
        <w:pStyle w:val="BodyText"/>
      </w:pPr>
      <w:r>
        <w:t xml:space="preserve">Keizersgracht 427, 1016 GC Amsterdam, Netherlands</w:t>
      </w:r>
    </w:p>
    <w:p>
      <w:pPr>
        <w:pStyle w:val="BodyText"/>
      </w:pPr>
      <w:r>
        <w:t xml:space="preserve">IBAN: NL91 ABNA 0417 1643 00</w:t>
      </w:r>
    </w:p>
    <w:p>
      <w:pPr>
        <w:pStyle w:val="BodyText"/>
      </w:pPr>
      <w:r>
        <w:t xml:space="preserve">BIC: ABNANL2A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Education Administrator – Curriculum Oversight &amp; Compliance</w:t>
            </w:r>
            <w:r>
              <w:br/>
            </w:r>
            <w:r>
              <w:t xml:space="preserve">Comprehensive management of curriculum standards alignment for 14 secondary schools across the Amsterdam metropolitan area. This includes quarterly audits of teaching materials against the Dutch national education framework (Eindexamens), coordination with the Inspectorate of Education (Inspectie van het Onderwijs), and preparation of compliance reports for the North Holland Regional Education Board. The Education Administrator ensures all institutional policies meet the latest regulatory requirements set by the Ministry of Education, Culture and Science in the Netherlands.</w:t>
            </w:r>
          </w:p>
        </w:tc>
        <w:tc>
          <w:tcPr/>
          <w:p>
            <w:pPr>
              <w:pStyle w:val="Compact"/>
              <w:jc w:val="left"/>
            </w:pPr>
            <w:r>
              <w:t xml:space="preserve">Jan – Mar 2025</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rPr>
                <w:bCs/>
                <w:b/>
              </w:rPr>
              <w:t xml:space="preserve">Education Administrator – Staff Coordination &amp; HR Administration</w:t>
            </w:r>
            <w:r>
              <w:br/>
            </w:r>
            <w:r>
              <w:t xml:space="preserve">End-to-end administrative support for the hiring, onboarding, and performance evaluation of 230 teaching and non-teaching staff members. The Education Administrator managed contract renewals, processed salary adjustments in accordance with the Dutch CAO (Collective Labour Agreement) for the education sector, coordinated professional development workshops, and maintained the central personnel database. All administrative procedures were conducted in compliance with Dutch labor law (Wet arbeidsomstandigheden) and GDPR regulations applicable in the Netherlands.</w:t>
            </w:r>
          </w:p>
        </w:tc>
        <w:tc>
          <w:tcPr/>
          <w:p>
            <w:pPr>
              <w:pStyle w:val="Compact"/>
              <w:jc w:val="left"/>
            </w:pPr>
            <w:r>
              <w:t xml:space="preserve">Jan – Mar 2025</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rPr>
                <w:bCs/>
                <w:b/>
              </w:rPr>
              <w:t xml:space="preserve">Education Administrator – Financial Planning &amp; Budget Management</w:t>
            </w:r>
            <w:r>
              <w:br/>
            </w:r>
            <w:r>
              <w:t xml:space="preserve">Preparation and management of the Q2 2025 operational budget for the regional education portfolio. The Education Administrator compiled expenditure forecasts, processed vendor invoices from 47 suppliers, managed the allocation of municipal education grants received from the City of Amsterdam, and produced monthly financial variance reports. This service included coordination with the regional finance department and the preparation of audit-ready documentation for the annual external audit conducted by PwC Netherlands.</w:t>
            </w:r>
          </w:p>
        </w:tc>
        <w:tc>
          <w:tcPr/>
          <w:p>
            <w:pPr>
              <w:pStyle w:val="Compact"/>
              <w:jc w:val="left"/>
            </w:pPr>
            <w:r>
              <w:t xml:space="preserve">Jan – Mar 2025</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rPr>
                <w:bCs/>
                <w:b/>
              </w:rPr>
              <w:t xml:space="preserve">Education Administrator – Student Records &amp; Data Management</w:t>
            </w:r>
            <w:r>
              <w:br/>
            </w:r>
            <w:r>
              <w:t xml:space="preserve">Administration and maintenance of student enrollment records for 12,400 students across the Amsterdam school network. The Education Administrator oversaw the migration of legacy student data to the new national education information system (SIS), ensured data integrity and accuracy, managed parent access portals, and processed 340 enrollment and transfer requests during the quarter. All data handling procedures adhered to the Dutch implementation of the EU General Data Protection Regulation (AVG) and the specific provisions of the Dutch Education Act (Wet op het primair onderwijs / Wet op het voortgezet onderwijs).</w:t>
            </w:r>
          </w:p>
        </w:tc>
        <w:tc>
          <w:tcPr/>
          <w:p>
            <w:pPr>
              <w:pStyle w:val="Compact"/>
              <w:jc w:val="left"/>
            </w:pPr>
            <w:r>
              <w:t xml:space="preserve">Jan – Mar 2025</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5</w:t>
            </w:r>
          </w:p>
        </w:tc>
        <w:tc>
          <w:tcPr/>
          <w:p>
            <w:pPr>
              <w:pStyle w:val="Compact"/>
              <w:jc w:val="left"/>
            </w:pPr>
            <w:r>
              <w:rPr>
                <w:bCs/>
                <w:b/>
              </w:rPr>
              <w:t xml:space="preserve">Education Administrator – Strategic Planning &amp; Policy Advisory</w:t>
            </w:r>
            <w:r>
              <w:br/>
            </w:r>
            <w:r>
              <w:t xml:space="preserve">Advisory services to the Board of Directors regarding the five-year strategic development plan for the Amsterdam education network. The Education Administrator conducted stakeholder consultations with 12 school principals, municipal representatives, and parent councils. A comprehensive strategic report was delivered, including recommendations for infrastructure investment, digital transformation of classrooms, and expansion of vocational education pathways in line with the national "Brede School" policy framework. This service also included facilitation of two full-day strategy workshops held at the Amsterdam City Hall (Stadhuis) in April 2025.</w:t>
            </w:r>
          </w:p>
        </w:tc>
        <w:tc>
          <w:tcPr/>
          <w:p>
            <w:pPr>
              <w:pStyle w:val="Compact"/>
              <w:jc w:val="left"/>
            </w:pPr>
            <w:r>
              <w:t xml:space="preserve">Apr – Jun 2025</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rPr>
                <w:bCs/>
                <w:b/>
              </w:rPr>
              <w:t xml:space="preserve">Education Administrator – Quality Assurance &amp; Accreditation Support</w:t>
            </w:r>
            <w:r>
              <w:br/>
            </w:r>
            <w:r>
              <w:t xml:space="preserve">Support for the biennial quality accreditation process of 6 vocational education institutions (MBO) in the Amsterdam region. The Education Administrator prepared self-evaluation dossiers, coordinated external reviewer visits, managed the evidence portfolio, and drafted corrective action plans for areas identified for improvement. All documentation was submitted to the Dutch Accreditation Organization (NVA) in accordance with the national quality assurance framework for vocational education.</w:t>
            </w:r>
          </w:p>
        </w:tc>
        <w:tc>
          <w:tcPr/>
          <w:p>
            <w:pPr>
              <w:pStyle w:val="Compact"/>
              <w:jc w:val="left"/>
            </w:pPr>
            <w:r>
              <w:t xml:space="preserve">Apr – Jun 2025</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€ 23,200.00</w:t>
            </w:r>
          </w:p>
        </w:tc>
      </w:tr>
      <w:tr>
        <w:tc>
          <w:tcPr/>
          <w:p>
            <w:pPr>
              <w:pStyle w:val="Compact"/>
              <w:jc w:val="left"/>
            </w:pPr>
            <w:r>
              <w:t xml:space="preserve">VAT (21% – Netherlands Standard Rate)</w:t>
            </w:r>
          </w:p>
        </w:tc>
        <w:tc>
          <w:tcPr/>
          <w:p>
            <w:pPr>
              <w:pStyle w:val="Compact"/>
              <w:jc w:val="left"/>
            </w:pPr>
            <w:r>
              <w:t xml:space="preserve">€ 4,872.00</w:t>
            </w:r>
          </w:p>
        </w:tc>
      </w:tr>
      <w:tr>
        <w:tc>
          <w:tcPr/>
          <w:p>
            <w:pPr>
              <w:pStyle w:val="Compact"/>
              <w:jc w:val="left"/>
            </w:pPr>
            <w:r>
              <w:t xml:space="preserve">Total Amount Due</w:t>
            </w:r>
          </w:p>
        </w:tc>
        <w:tc>
          <w:tcPr/>
          <w:p>
            <w:pPr>
              <w:pStyle w:val="Compact"/>
              <w:jc w:val="left"/>
            </w:pPr>
            <w:r>
              <w:t xml:space="preserve">€ 28,072.00</w:t>
            </w:r>
          </w:p>
        </w:tc>
      </w:tr>
    </w:tbl>
    <w:bookmarkStart w:id="24" w:name="payment-terms-conditions"/>
    <w:p>
      <w:pPr>
        <w:pStyle w:val="Heading3"/>
      </w:pPr>
      <w:r>
        <w:t xml:space="preserve">Payment Terms &amp; Conditions</w:t>
      </w:r>
    </w:p>
    <w:p>
      <w:pPr>
        <w:pStyle w:val="FirstParagraph"/>
      </w:pPr>
      <w:r>
        <w:t xml:space="preserve">This Invoice is issued by Amsterdam Education Administration B.V., a registered company in the Netherlands (KvK 87654321), for professional services rendered by a qualified Education Administrator to the North Holland Regional Education Board. Payment of the full amount of € 28,072.00 is due within thirty (30) calendar days from the issue date of this Invoice, no later than 15 July 2025.</w:t>
      </w:r>
    </w:p>
    <w:p>
      <w:pPr>
        <w:pStyle w:val="BodyText"/>
      </w:pPr>
      <w:r>
        <w:t xml:space="preserve">Payment shall be made via bank transfer to the following account: IBAN NL91 ABNA 0417 1643 00, BIC ABNANL2A, in the name of Amsterdam Education Administration B.V. Please reference Invoice number INV-2025-00487 in your payment transfer to ensure proper reconciliation.</w:t>
      </w:r>
    </w:p>
    <w:p>
      <w:pPr>
        <w:numPr>
          <w:ilvl w:val="0"/>
          <w:numId w:val="1001"/>
        </w:numPr>
        <w:pStyle w:val="Compact"/>
      </w:pPr>
      <w:r>
        <w:t xml:space="preserve">In the event of late payment, a statutory interest rate of 8% per annum shall apply in accordance with Article 6:119a of the Dutch Civil Code (Burgerlijk Wetboek).</w:t>
      </w:r>
    </w:p>
    <w:p>
      <w:pPr>
        <w:numPr>
          <w:ilvl w:val="0"/>
          <w:numId w:val="1001"/>
        </w:numPr>
        <w:pStyle w:val="Compact"/>
      </w:pPr>
      <w:r>
        <w:t xml:space="preserve">Collection costs incurred as a result of late payment shall be charged at a minimum of 15% of the outstanding amount, with a minimum charge of € 40.00, in accordance with Dutch law.</w:t>
      </w:r>
    </w:p>
    <w:p>
      <w:pPr>
        <w:numPr>
          <w:ilvl w:val="0"/>
          <w:numId w:val="1001"/>
        </w:numPr>
        <w:pStyle w:val="Compact"/>
      </w:pPr>
      <w:r>
        <w:t xml:space="preserve">All services described in this Invoice were performed in the Netherlands, specifically within the municipality of Amsterdam and the broader North Holland province, and are subject to Dutch VAT at the standard rate of 21%.</w:t>
      </w:r>
    </w:p>
    <w:p>
      <w:pPr>
        <w:numPr>
          <w:ilvl w:val="0"/>
          <w:numId w:val="1001"/>
        </w:numPr>
        <w:pStyle w:val="Compact"/>
      </w:pPr>
      <w:r>
        <w:t xml:space="preserve">This Invoice constitutes the final and complete statement of charges for the services rendered during the period specified. No additional fees or charges shall be applicable beyond those itemized herein.</w:t>
      </w:r>
    </w:p>
    <w:p>
      <w:pPr>
        <w:numPr>
          <w:ilvl w:val="0"/>
          <w:numId w:val="1001"/>
        </w:numPr>
        <w:pStyle w:val="Compact"/>
      </w:pPr>
      <w:r>
        <w:t xml:space="preserve">Any disputes arising from this Invoice shall be resolved under the jurisdiction of the competent court in Amsterdam, Netherlands, in accordance with Dutch law.</w:t>
      </w:r>
    </w:p>
    <w:p>
      <w:pPr>
        <w:pStyle w:val="FirstParagraph"/>
      </w:pPr>
      <w:r>
        <w:t xml:space="preserve">The Education Administrator services detailed in this Invoice were delivered in full compliance with the professional standards set by the Dutch Association of Education Administrators (Nederlandse Vereniging van Onderwijsadministrateurs) and all applicable national and European regulations governing the education sector in the Netherlands.</w:t>
      </w:r>
    </w:p>
    <w:bookmarkEnd w:id="24"/>
    <w:p>
      <w:pPr>
        <w:pStyle w:val="BodyText"/>
      </w:pPr>
      <w:r>
        <w:rPr>
          <w:bCs/>
          <w:b/>
        </w:rPr>
        <w:t xml:space="preserve">Amsterdam Education Administration B.V.</w:t>
      </w:r>
      <w:r>
        <w:t xml:space="preserve"> </w:t>
      </w:r>
      <w:r>
        <w:t xml:space="preserve">| Keizersgracht 427, 1016 GC Amsterdam, Netherlands | KvK 87654321 | BTW NL867543212B01</w:t>
      </w:r>
    </w:p>
    <w:p>
      <w:pPr>
        <w:pStyle w:val="BodyText"/>
      </w:pPr>
      <w:r>
        <w:t xml:space="preserve">This Invoice was generated electronically and is valid without a physical signature in accordance with Dutch electronic invoicing standards (Peppol / EN 16931).</w:t>
      </w:r>
    </w:p>
    <w:p>
      <w:pPr>
        <w:pStyle w:val="BodyText"/>
      </w:pPr>
      <w:r>
        <w:t xml:space="preserve">Thank you for your business. For any questions regarding this Invoice, please contact our billing department at billing@amsterdam-edu-admin.nl or +31 (0)20 555 0142.</w:t>
      </w:r>
    </w:p>
    <w:p>
      <w:pPr>
        <w:pStyle w:val="BodyText"/>
      </w:pPr>
      <w:r>
        <w:t xml:space="preserve">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Netherlands Amsterdam</dc:title>
  <dc:creator/>
  <dc:language>en</dc:language>
  <cp:keywords/>
  <dcterms:created xsi:type="dcterms:W3CDTF">2026-10-10T06:54:22Z</dcterms:created>
  <dcterms:modified xsi:type="dcterms:W3CDTF">2026-10-10T06:54:22Z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